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FA39" w14:textId="77777777" w:rsidR="008B162C" w:rsidRPr="00185BCE" w:rsidRDefault="008B162C" w:rsidP="008B162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Název obce/města 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…………….</w:t>
      </w:r>
    </w:p>
    <w:p w14:paraId="34433726" w14:textId="77777777" w:rsidR="008B162C" w:rsidRPr="00185BCE" w:rsidRDefault="008B162C" w:rsidP="008B162C">
      <w:pPr>
        <w:jc w:val="right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JPO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…………….</w:t>
      </w:r>
    </w:p>
    <w:p w14:paraId="11A76980" w14:textId="77777777" w:rsidR="008B162C" w:rsidRPr="00185BCE" w:rsidRDefault="008B162C" w:rsidP="008B162C">
      <w:pPr>
        <w:jc w:val="right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IČO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…………….</w:t>
      </w:r>
    </w:p>
    <w:p w14:paraId="5E870BEB" w14:textId="77777777" w:rsidR="008B162C" w:rsidRPr="00185BCE" w:rsidRDefault="008B162C" w:rsidP="008B162C">
      <w:pPr>
        <w:jc w:val="right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Kraj 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…………….</w:t>
      </w:r>
    </w:p>
    <w:p w14:paraId="146818E3" w14:textId="77777777" w:rsidR="00076B2B" w:rsidRPr="00185BCE" w:rsidRDefault="00076B2B" w:rsidP="005700F8">
      <w:pPr>
        <w:rPr>
          <w:rFonts w:asciiTheme="minorHAnsi" w:hAnsiTheme="minorHAnsi" w:cstheme="minorHAnsi"/>
          <w:b/>
          <w:i/>
          <w:color w:val="0070C0"/>
          <w:sz w:val="22"/>
          <w:szCs w:val="22"/>
          <w:lang w:val="x-none" w:eastAsia="x-none"/>
        </w:rPr>
      </w:pPr>
    </w:p>
    <w:p w14:paraId="70B5223B" w14:textId="213F4C8A" w:rsidR="005700F8" w:rsidRPr="00185BCE" w:rsidRDefault="005700F8" w:rsidP="005700F8">
      <w:pPr>
        <w:rPr>
          <w:rFonts w:asciiTheme="minorHAnsi" w:hAnsiTheme="minorHAnsi" w:cstheme="minorHAnsi"/>
          <w:b/>
          <w:i/>
          <w:color w:val="0070C0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b/>
          <w:i/>
          <w:color w:val="0070C0"/>
          <w:sz w:val="22"/>
          <w:szCs w:val="22"/>
          <w:lang w:val="x-none" w:eastAsia="x-none"/>
        </w:rPr>
        <w:t>Poučení:</w:t>
      </w:r>
    </w:p>
    <w:p w14:paraId="50F33384" w14:textId="52C7BFFD" w:rsidR="005700F8" w:rsidRPr="00185BCE" w:rsidRDefault="005700F8" w:rsidP="00001DF8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  <w:i/>
          <w:color w:val="0070C0"/>
          <w:lang w:val="x-none" w:eastAsia="x-none"/>
        </w:rPr>
      </w:pPr>
      <w:r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 xml:space="preserve">Text provedený černým písmem </w:t>
      </w:r>
      <w:r w:rsidR="00D8021D"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 xml:space="preserve">je závazný, </w:t>
      </w:r>
      <w:r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>upřesňuje p</w:t>
      </w:r>
      <w:r w:rsidR="00D8021D"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>ožadavky stanovené vyhláškou č. </w:t>
      </w:r>
      <w:r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 xml:space="preserve">35/2007 Sb., o technických podmínkách požární techniky, ve znění </w:t>
      </w:r>
      <w:r w:rsidR="0001320A"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 xml:space="preserve">pozdějších předpisů </w:t>
      </w:r>
      <w:r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>tak</w:t>
      </w:r>
      <w:r w:rsidR="0001320A"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>,</w:t>
      </w:r>
      <w:r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 xml:space="preserve"> aby bylo dosaženo požadovaných technicko-taktických parametrů </w:t>
      </w:r>
      <w:r w:rsidR="00D55903"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>přívěsu pro hašení</w:t>
      </w:r>
      <w:r w:rsidR="00D646AB"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>.</w:t>
      </w:r>
    </w:p>
    <w:p w14:paraId="0215346B" w14:textId="2D283EF5" w:rsidR="005700F8" w:rsidRPr="00185BCE" w:rsidRDefault="005700F8" w:rsidP="00001DF8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  <w:i/>
          <w:color w:val="0070C0"/>
          <w:lang w:val="x-none" w:eastAsia="x-none"/>
        </w:rPr>
      </w:pPr>
      <w:r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>Text provedený zeleným a červeným písmem nabízí variantní řešení, přičemž text provedený zeleným písmem je doporučený.</w:t>
      </w:r>
    </w:p>
    <w:p w14:paraId="250E3587" w14:textId="3FCD0C67" w:rsidR="005700F8" w:rsidRPr="00185BCE" w:rsidRDefault="005700F8" w:rsidP="00001DF8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  <w:i/>
          <w:color w:val="0070C0"/>
          <w:lang w:val="x-none" w:eastAsia="x-none"/>
        </w:rPr>
      </w:pPr>
      <w:r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 xml:space="preserve">Požadavky uvedené jako </w:t>
      </w:r>
      <w:r w:rsidRPr="00185BCE">
        <w:rPr>
          <w:rFonts w:asciiTheme="minorHAnsi" w:eastAsia="Times New Roman" w:hAnsiTheme="minorHAnsi" w:cstheme="minorHAnsi"/>
          <w:b/>
          <w:i/>
          <w:color w:val="0070C0"/>
          <w:lang w:val="x-none" w:eastAsia="x-none"/>
        </w:rPr>
        <w:t>(Nepovinný bod)</w:t>
      </w:r>
      <w:r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 xml:space="preserve"> lze zcela vypustit.</w:t>
      </w:r>
    </w:p>
    <w:p w14:paraId="6D48A76F" w14:textId="05EA946A" w:rsidR="009F2639" w:rsidRPr="00185BCE" w:rsidRDefault="009F2639" w:rsidP="00001DF8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  <w:i/>
          <w:color w:val="0070C0"/>
          <w:lang w:val="x-none" w:eastAsia="x-none"/>
        </w:rPr>
      </w:pPr>
      <w:r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>Text vyznačený modrým podbarvením se nahrazuje konkrétním označením výrobku, podle konkrétních podmínek jednotky SDH obce.</w:t>
      </w:r>
    </w:p>
    <w:p w14:paraId="2F848885" w14:textId="7840E972" w:rsidR="009F2639" w:rsidRPr="00185BCE" w:rsidRDefault="009F2639" w:rsidP="00001DF8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  <w:i/>
          <w:color w:val="0070C0"/>
          <w:lang w:val="x-none" w:eastAsia="x-none"/>
        </w:rPr>
      </w:pPr>
      <w:r w:rsidRPr="00185BCE">
        <w:rPr>
          <w:rFonts w:asciiTheme="minorHAnsi" w:eastAsia="Times New Roman" w:hAnsiTheme="minorHAnsi" w:cstheme="minorHAnsi"/>
          <w:i/>
          <w:color w:val="0070C0"/>
          <w:lang w:val="x-none" w:eastAsia="x-none"/>
        </w:rPr>
        <w:t>Text provedený</w:t>
      </w:r>
      <w:r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 xml:space="preserve"> modrým písmem je informativní a měl by být z konečného znění technických podmínek vypuštěn.</w:t>
      </w:r>
    </w:p>
    <w:p w14:paraId="397F655C" w14:textId="3298D7E8" w:rsidR="0045747B" w:rsidRPr="00185BCE" w:rsidRDefault="0045747B" w:rsidP="00001DF8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  <w:i/>
          <w:color w:val="0070C0"/>
          <w:lang w:val="x-none" w:eastAsia="x-none"/>
        </w:rPr>
      </w:pPr>
      <w:r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 xml:space="preserve">Přesný typ a výrobce požárního příslušenství a dalších součástí </w:t>
      </w:r>
      <w:r w:rsidR="000E29D7"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 xml:space="preserve">přívěsu pro hašení </w:t>
      </w:r>
      <w:r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>se uvádí pouze v případě, že daný komponent dodává zadavatel. V opačném případě je nutno jednotlivé položky specifikovat parametry.</w:t>
      </w:r>
    </w:p>
    <w:p w14:paraId="17F83B6D" w14:textId="6715A95F" w:rsidR="004E5F14" w:rsidRPr="00185BCE" w:rsidRDefault="004E5F14" w:rsidP="00001DF8">
      <w:pPr>
        <w:pStyle w:val="Odstavecseseznamem"/>
        <w:numPr>
          <w:ilvl w:val="0"/>
          <w:numId w:val="4"/>
        </w:numPr>
        <w:ind w:left="426" w:hanging="426"/>
        <w:jc w:val="both"/>
        <w:rPr>
          <w:rFonts w:asciiTheme="minorHAnsi" w:eastAsia="Times New Roman" w:hAnsiTheme="minorHAnsi" w:cstheme="minorHAnsi"/>
          <w:i/>
          <w:color w:val="0070C0"/>
          <w:lang w:val="x-none" w:eastAsia="x-none"/>
        </w:rPr>
      </w:pPr>
      <w:r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 xml:space="preserve">V těchto technických podmínkách musí být zapracovány veškeré technické parametry </w:t>
      </w:r>
      <w:r w:rsidR="000E29D7"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>přívěsu pro hašení</w:t>
      </w:r>
      <w:r w:rsidRPr="00185BCE">
        <w:rPr>
          <w:rFonts w:asciiTheme="minorHAnsi" w:eastAsia="Times New Roman" w:hAnsiTheme="minorHAnsi" w:cstheme="minorHAnsi"/>
          <w:i/>
          <w:color w:val="0070C0"/>
          <w:lang w:eastAsia="x-none"/>
        </w:rPr>
        <w:t xml:space="preserve">, další doplňující technické podmínky obsažené v zadávací dokumentaci veřejné zakázky jsou nepřípustné. </w:t>
      </w:r>
    </w:p>
    <w:p w14:paraId="2ED8DFFC" w14:textId="77777777" w:rsidR="005700F8" w:rsidRPr="00185BCE" w:rsidRDefault="005700F8" w:rsidP="005700F8">
      <w:pPr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14:paraId="78057DCB" w14:textId="0CFEBD64" w:rsidR="00E130C4" w:rsidRPr="00185BCE" w:rsidRDefault="00E130C4" w:rsidP="00E130C4">
      <w:pPr>
        <w:jc w:val="center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i/>
          <w:color w:val="0070C0"/>
          <w:sz w:val="22"/>
          <w:szCs w:val="22"/>
          <w:lang w:val="x-none" w:eastAsia="x-none"/>
        </w:rPr>
        <w:t>(Vzorové)</w:t>
      </w:r>
      <w:r w:rsidRPr="00185BCE">
        <w:rPr>
          <w:rFonts w:asciiTheme="minorHAnsi" w:hAnsiTheme="minorHAnsi" w:cstheme="minorHAnsi"/>
          <w:b/>
          <w:sz w:val="22"/>
          <w:szCs w:val="22"/>
          <w:lang w:val="x-none" w:eastAsia="x-none"/>
        </w:rPr>
        <w:t xml:space="preserve"> Technické podmínky </w:t>
      </w:r>
      <w:r w:rsidRPr="00185BCE">
        <w:rPr>
          <w:rFonts w:asciiTheme="minorHAnsi" w:hAnsiTheme="minorHAnsi" w:cstheme="minorHAnsi"/>
          <w:b/>
          <w:sz w:val="22"/>
          <w:szCs w:val="22"/>
          <w:lang w:val="x-none" w:eastAsia="x-none"/>
        </w:rPr>
        <w:br/>
        <w:t>pro</w:t>
      </w:r>
      <w:r w:rsidR="004E5A0F" w:rsidRPr="00185BCE">
        <w:rPr>
          <w:rFonts w:asciiTheme="minorHAnsi" w:hAnsiTheme="minorHAnsi" w:cstheme="minorHAnsi"/>
          <w:b/>
          <w:sz w:val="22"/>
          <w:szCs w:val="22"/>
          <w:lang w:eastAsia="x-none"/>
        </w:rPr>
        <w:t> požárním přívěs</w:t>
      </w:r>
      <w:r w:rsidR="00440EB8" w:rsidRPr="00185BCE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 pro hašení</w:t>
      </w:r>
      <w:r w:rsidR="002B1D05" w:rsidRPr="00185BCE">
        <w:rPr>
          <w:rFonts w:asciiTheme="minorHAnsi" w:hAnsiTheme="minorHAnsi" w:cstheme="minorHAnsi"/>
          <w:b/>
          <w:sz w:val="22"/>
          <w:szCs w:val="22"/>
          <w:lang w:eastAsia="x-none"/>
        </w:rPr>
        <w:t xml:space="preserve"> – brzděný nad 750 kg</w:t>
      </w:r>
    </w:p>
    <w:p w14:paraId="0EBF60B0" w14:textId="7F749CE1" w:rsidR="00AA00A6" w:rsidRPr="00185BCE" w:rsidRDefault="00E130C4" w:rsidP="00A24D90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Předmětem technických podmínek je pořízení nového</w:t>
      </w:r>
      <w:r w:rsidR="00AA00A6" w:rsidRPr="00185BCE">
        <w:rPr>
          <w:rFonts w:asciiTheme="minorHAnsi" w:hAnsiTheme="minorHAnsi" w:cstheme="minorHAnsi"/>
          <w:sz w:val="22"/>
          <w:szCs w:val="22"/>
          <w:lang w:eastAsia="x-none"/>
        </w:rPr>
        <w:t> požární</w:t>
      </w:r>
      <w:r w:rsidR="009F1B32" w:rsidRPr="00185BCE">
        <w:rPr>
          <w:rFonts w:asciiTheme="minorHAnsi" w:hAnsiTheme="minorHAnsi" w:cstheme="minorHAnsi"/>
          <w:sz w:val="22"/>
          <w:szCs w:val="22"/>
          <w:lang w:eastAsia="x-none"/>
        </w:rPr>
        <w:t>ho</w:t>
      </w:r>
      <w:r w:rsidR="00AA00A6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přívěs</w:t>
      </w:r>
      <w:r w:rsidR="009F1B32" w:rsidRPr="00185BCE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="00AA00A6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pro hašení</w:t>
      </w:r>
      <w:r w:rsidR="000E29D7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(dále jen PH)</w:t>
      </w:r>
      <w:r w:rsidR="00AA00A6" w:rsidRPr="00185BCE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68E6CBB7" w14:textId="77777777" w:rsidR="00A24D90" w:rsidRPr="00185BCE" w:rsidRDefault="00A24D90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splňuje požadavky: </w:t>
      </w:r>
    </w:p>
    <w:p w14:paraId="7922101B" w14:textId="4C89051B" w:rsidR="00A24D90" w:rsidRPr="00185BCE" w:rsidRDefault="00A24D90" w:rsidP="00001DF8">
      <w:pPr>
        <w:numPr>
          <w:ilvl w:val="0"/>
          <w:numId w:val="10"/>
        </w:numPr>
        <w:ind w:hanging="279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předpisů pro provoz vozidel na pozemních komunikacích v ČR, a veškeré povinné údaje k provedení a vybavení </w:t>
      </w:r>
      <w:r w:rsidR="005D0AF4"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="005D0AF4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včetně výjimek jsou uvedeny v 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osvědčení o registraci vozidla část II. (technický průkaz),</w:t>
      </w:r>
    </w:p>
    <w:p w14:paraId="015BF114" w14:textId="13215A89" w:rsidR="00985626" w:rsidRPr="00185BCE" w:rsidRDefault="00985626" w:rsidP="00001DF8">
      <w:pPr>
        <w:numPr>
          <w:ilvl w:val="0"/>
          <w:numId w:val="10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stanovené </w:t>
      </w:r>
      <w:r w:rsidRPr="00185BCE">
        <w:rPr>
          <w:rFonts w:asciiTheme="minorHAnsi" w:hAnsiTheme="minorHAnsi" w:cstheme="minorHAnsi"/>
          <w:sz w:val="22"/>
          <w:szCs w:val="22"/>
        </w:rPr>
        <w:t>vyhláškou č. 35/2007 Sb., o technických podmínkách požární techniky, ve znění pozdějších předpisů,</w:t>
      </w:r>
    </w:p>
    <w:p w14:paraId="2AD0D9D7" w14:textId="79F9DB38" w:rsidR="00A24D90" w:rsidRPr="00185BCE" w:rsidRDefault="00A24D90" w:rsidP="00001DF8">
      <w:pPr>
        <w:numPr>
          <w:ilvl w:val="0"/>
          <w:numId w:val="10"/>
        </w:numPr>
        <w:ind w:left="709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stanovené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vyhláškou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č. 247/2001 Sb., o organizaci a činnosti jednotek požární ochrany</w:t>
      </w:r>
      <w:r w:rsidR="004D4F80" w:rsidRPr="00185BCE">
        <w:rPr>
          <w:rFonts w:asciiTheme="minorHAnsi" w:hAnsiTheme="minorHAnsi" w:cstheme="minorHAnsi"/>
          <w:sz w:val="22"/>
          <w:szCs w:val="22"/>
          <w:lang w:eastAsia="x-none"/>
        </w:rPr>
        <w:t>,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br/>
        <w:t>ve znění pozdějších předpisů,</w:t>
      </w:r>
    </w:p>
    <w:p w14:paraId="2941D4AA" w14:textId="2D62EEE9" w:rsidR="00A24D90" w:rsidRPr="00185BCE" w:rsidRDefault="00A24D90" w:rsidP="00A24D90">
      <w:pPr>
        <w:ind w:left="709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a požadavky uvedené v těchto technických podmínkách.</w:t>
      </w:r>
    </w:p>
    <w:p w14:paraId="2662798F" w14:textId="34BAA315" w:rsidR="0020154A" w:rsidRPr="00185BCE" w:rsidRDefault="0020154A" w:rsidP="00001DF8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bookmarkStart w:id="0" w:name="_GoBack"/>
      <w:bookmarkEnd w:id="0"/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Pro výrobu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se používá pouze nový, dosud nepoužitý podvozek</w:t>
      </w:r>
      <w:r w:rsidRPr="00F1357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</w:t>
      </w:r>
      <w:r w:rsidR="00B84826" w:rsidRPr="00F1357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který není </w:t>
      </w:r>
      <w:r w:rsidR="00B84826" w:rsidRPr="00F13578">
        <w:rPr>
          <w:rFonts w:asciiTheme="minorHAnsi" w:hAnsiTheme="minorHAnsi" w:cstheme="minorHAnsi"/>
          <w:sz w:val="22"/>
          <w:szCs w:val="22"/>
          <w:lang w:eastAsia="x-none"/>
        </w:rPr>
        <w:t xml:space="preserve">v době </w:t>
      </w:r>
      <w:r w:rsidR="00B84826" w:rsidRPr="00F1357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převzetí kupujícím starší </w:t>
      </w:r>
      <w:r w:rsidR="00B84826" w:rsidRPr="00F13578">
        <w:rPr>
          <w:rFonts w:asciiTheme="minorHAnsi" w:hAnsiTheme="minorHAnsi" w:cstheme="minorHAnsi"/>
          <w:sz w:val="22"/>
          <w:szCs w:val="22"/>
          <w:lang w:eastAsia="x-none"/>
        </w:rPr>
        <w:t>18</w:t>
      </w:r>
      <w:r w:rsidR="00B84826" w:rsidRPr="00F13578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měsíců </w:t>
      </w:r>
      <w:r w:rsidRPr="00F13578">
        <w:rPr>
          <w:rFonts w:asciiTheme="minorHAnsi" w:hAnsiTheme="minorHAnsi" w:cstheme="minorHAnsi"/>
          <w:sz w:val="22"/>
          <w:szCs w:val="22"/>
          <w:lang w:val="x-none" w:eastAsia="x-none"/>
        </w:rPr>
        <w:t>a</w:t>
      </w:r>
      <w:r w:rsidRPr="00F13578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Pr="00F13578">
        <w:rPr>
          <w:rFonts w:asciiTheme="minorHAnsi" w:hAnsiTheme="minorHAnsi" w:cstheme="minorHAnsi"/>
          <w:sz w:val="22"/>
          <w:szCs w:val="22"/>
          <w:lang w:val="x-none" w:eastAsia="x-none"/>
        </w:rPr>
        <w:t>pro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účelovou nástavbu pouze nové a originální součásti.</w:t>
      </w:r>
    </w:p>
    <w:p w14:paraId="4F53B6FC" w14:textId="2A5633FD" w:rsidR="0020154A" w:rsidRPr="00185BCE" w:rsidRDefault="0020154A" w:rsidP="00001DF8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Všechny položky požárního příslušenství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a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všechna zařízení použit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é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pro montáž do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splňují obecně stanovené bezpečnostní předpisy a jsou doložena návodem a příslušným dokladem (homologace, certifikát, prohlášení o shodě apod.).</w:t>
      </w:r>
    </w:p>
    <w:p w14:paraId="5894274D" w14:textId="69D5EF8C" w:rsidR="002A0D27" w:rsidRPr="00185BCE" w:rsidRDefault="002A0D27" w:rsidP="00B84826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PH je konstruován s celkovou hmotností nad 750 kg.</w:t>
      </w:r>
    </w:p>
    <w:p w14:paraId="6D542D51" w14:textId="193D1D27" w:rsidR="00601CF0" w:rsidRPr="00185BCE" w:rsidRDefault="00601CF0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>(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eastAsia="x-none"/>
        </w:rPr>
        <w:t>Nepovinný bod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>)</w:t>
      </w:r>
      <w:r w:rsidRPr="00185BCE">
        <w:rPr>
          <w:rFonts w:asciiTheme="minorHAnsi" w:hAnsiTheme="minorHAnsi" w:cstheme="minorHAnsi"/>
          <w:bCs/>
          <w:color w:val="00B0F0"/>
          <w:sz w:val="22"/>
          <w:szCs w:val="22"/>
          <w:lang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 je konstruován s celkovou hmotností</w:t>
      </w:r>
      <w:r w:rsidR="002A0D27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185BCE">
        <w:rPr>
          <w:rFonts w:asciiTheme="minorHAnsi" w:hAnsiTheme="minorHAnsi" w:cstheme="minorHAnsi"/>
          <w:bCs/>
          <w:sz w:val="22"/>
          <w:szCs w:val="22"/>
          <w:lang w:eastAsia="x-none"/>
        </w:rPr>
        <w:t>do 1250 kg.</w:t>
      </w:r>
    </w:p>
    <w:p w14:paraId="394F868E" w14:textId="77777777" w:rsidR="002A0D27" w:rsidRPr="00185BCE" w:rsidRDefault="00601CF0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Konstrukční rychlost </w:t>
      </w:r>
      <w:r w:rsidR="000E29D7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PH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je nejméně 100 km.h</w:t>
      </w:r>
      <w:r w:rsidRPr="00185BCE">
        <w:rPr>
          <w:rFonts w:asciiTheme="minorHAnsi" w:hAnsiTheme="minorHAnsi" w:cstheme="minorHAnsi"/>
          <w:sz w:val="22"/>
          <w:szCs w:val="22"/>
          <w:vertAlign w:val="superscript"/>
          <w:lang w:eastAsia="x-none"/>
        </w:rPr>
        <w:t>-1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27DB79F7" w14:textId="28AF8A8D" w:rsidR="002A0D27" w:rsidRPr="00185BCE" w:rsidRDefault="00A24D90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 je vybaven</w:t>
      </w:r>
      <w:r w:rsidR="002A0D27" w:rsidRPr="00185BCE">
        <w:rPr>
          <w:rFonts w:asciiTheme="minorHAnsi" w:hAnsiTheme="minorHAnsi" w:cstheme="minorHAnsi"/>
          <w:sz w:val="22"/>
          <w:szCs w:val="22"/>
        </w:rPr>
        <w:t xml:space="preserve"> </w:t>
      </w:r>
      <w:r w:rsidR="002A0D27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skříňovou nástavbou s výklopnými dveřmi </w:t>
      </w:r>
      <w:r w:rsidR="002A0D27" w:rsidRPr="00185BCE">
        <w:rPr>
          <w:rFonts w:asciiTheme="minorHAnsi" w:hAnsiTheme="minorHAnsi" w:cstheme="minorHAnsi"/>
          <w:sz w:val="22"/>
          <w:szCs w:val="22"/>
        </w:rPr>
        <w:t xml:space="preserve">nebo roletkou z lehkého kovu, s průběžným madlem v celé šířce roletky, </w:t>
      </w:r>
      <w:r w:rsidR="002A0D27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na zádi PH a s nejméně </w:t>
      </w:r>
      <w:r w:rsidR="002A0D27" w:rsidRPr="00185BCE">
        <w:rPr>
          <w:rFonts w:asciiTheme="minorHAnsi" w:hAnsiTheme="minorHAnsi" w:cstheme="minorHAnsi"/>
          <w:sz w:val="22"/>
          <w:szCs w:val="22"/>
        </w:rPr>
        <w:t>jednou roletkou z lehkého kovu, s průběžným madlem v celé šířce roletky nebo výklopnými dveřmi, na obou bocích PH</w:t>
      </w:r>
      <w:r w:rsidR="002A0D27" w:rsidRPr="00185BCE">
        <w:rPr>
          <w:rFonts w:asciiTheme="minorHAnsi" w:hAnsiTheme="minorHAnsi" w:cstheme="minorHAnsi"/>
          <w:sz w:val="22"/>
          <w:szCs w:val="22"/>
          <w:lang w:eastAsia="x-none"/>
        </w:rPr>
        <w:t>. Dveře a roletky lze uzamknout shodným klíčem. Ložná plocha PH je nejméně 1300 na</w:t>
      </w:r>
      <w:r w:rsidR="00F10585" w:rsidRPr="00185BCE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="002A0D27" w:rsidRPr="00185BCE">
        <w:rPr>
          <w:rFonts w:asciiTheme="minorHAnsi" w:hAnsiTheme="minorHAnsi" w:cstheme="minorHAnsi"/>
          <w:sz w:val="22"/>
          <w:szCs w:val="22"/>
          <w:lang w:eastAsia="x-none"/>
        </w:rPr>
        <w:t>2500</w:t>
      </w:r>
      <w:r w:rsidR="00F10585" w:rsidRPr="00185BCE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="002A0D27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mm. Nástavba je vybavena </w:t>
      </w:r>
      <w:r w:rsidR="002A0D27" w:rsidRPr="00185BCE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nejméně dvěma úložnými prostory po stranách a jedním úložným prostorem v zadní části pro uložení požárního příslušenství. Úložné prostory jsou přizpůsobeny pro bezpečné a ergonomické uložení technických prostředků, vkládání a</w:t>
      </w:r>
      <w:r w:rsidR="00F10585" w:rsidRPr="00185BCE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="002A0D27" w:rsidRPr="00185BCE">
        <w:rPr>
          <w:rFonts w:asciiTheme="minorHAnsi" w:hAnsiTheme="minorHAnsi" w:cstheme="minorHAnsi"/>
          <w:sz w:val="22"/>
          <w:szCs w:val="22"/>
          <w:lang w:eastAsia="x-none"/>
        </w:rPr>
        <w:t>vyjímaní všech technických prostředků bez nutnosti manipulace s</w:t>
      </w:r>
      <w:r w:rsidR="00F13578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="002A0D27" w:rsidRPr="00185BCE">
        <w:rPr>
          <w:rFonts w:asciiTheme="minorHAnsi" w:hAnsiTheme="minorHAnsi" w:cstheme="minorHAnsi"/>
          <w:sz w:val="22"/>
          <w:szCs w:val="22"/>
          <w:lang w:eastAsia="x-none"/>
        </w:rPr>
        <w:t>jinými technickými prostředky.</w:t>
      </w:r>
    </w:p>
    <w:p w14:paraId="42184FAC" w14:textId="41F14CD5" w:rsidR="001B2552" w:rsidRPr="00185BCE" w:rsidRDefault="001B2552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 je proveden</w:t>
      </w:r>
      <w:r w:rsidR="002A0D27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jako brzděný</w:t>
      </w:r>
      <w:r w:rsidR="0026393E" w:rsidRPr="00185BCE">
        <w:rPr>
          <w:rFonts w:asciiTheme="minorHAnsi" w:hAnsiTheme="minorHAnsi" w:cstheme="minorHAnsi"/>
          <w:sz w:val="22"/>
          <w:szCs w:val="22"/>
          <w:lang w:eastAsia="x-none"/>
        </w:rPr>
        <w:t>,</w:t>
      </w:r>
    </w:p>
    <w:p w14:paraId="2FF86B62" w14:textId="6A9576BC" w:rsidR="001B2552" w:rsidRPr="00185BCE" w:rsidRDefault="0026393E" w:rsidP="00001DF8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eastAsia="x-none"/>
        </w:rPr>
      </w:pPr>
      <w:r w:rsidRPr="00185BCE">
        <w:rPr>
          <w:rFonts w:asciiTheme="minorHAnsi" w:hAnsiTheme="minorHAnsi" w:cstheme="minorHAnsi"/>
          <w:b/>
          <w:bCs/>
          <w:color w:val="FF0000"/>
          <w:sz w:val="22"/>
          <w:szCs w:val="22"/>
          <w:lang w:eastAsia="x-none"/>
        </w:rPr>
        <w:t>jednonápravový,</w:t>
      </w:r>
    </w:p>
    <w:p w14:paraId="450B907D" w14:textId="20A666FB" w:rsidR="001B2552" w:rsidRPr="00185BCE" w:rsidRDefault="001B2552" w:rsidP="00001DF8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</w:pPr>
      <w:r w:rsidRPr="00185BCE"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  <w:t>dvounápravo</w:t>
      </w:r>
      <w:r w:rsidR="0026393E" w:rsidRPr="00185BCE"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  <w:t>vý s minimálním rozvorem náprav.</w:t>
      </w:r>
    </w:p>
    <w:p w14:paraId="2AC96FD2" w14:textId="1E18129E" w:rsidR="0026393E" w:rsidRPr="00185BCE" w:rsidRDefault="0026393E" w:rsidP="0026393E">
      <w:pPr>
        <w:ind w:left="426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Velikost disků kol je nejméně 13“. Kola jsou umístěna na vnějšku </w:t>
      </w:r>
      <w:r w:rsidR="0039751A">
        <w:rPr>
          <w:rFonts w:asciiTheme="minorHAnsi" w:hAnsiTheme="minorHAnsi" w:cstheme="minorHAnsi"/>
          <w:sz w:val="22"/>
          <w:szCs w:val="22"/>
          <w:lang w:eastAsia="x-none"/>
        </w:rPr>
        <w:t xml:space="preserve">stanovené šířky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ložné plochy, aby byla zajištěna vysoká stabilita při jízdě.</w:t>
      </w:r>
    </w:p>
    <w:p w14:paraId="5AF02BF3" w14:textId="7B352D50" w:rsidR="00E020AA" w:rsidRPr="00185BCE" w:rsidRDefault="00A24D90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Rám</w:t>
      </w:r>
      <w:r w:rsidR="008D0B42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podvozku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="00E64DC2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je vyroben z žárově zinkova</w:t>
      </w:r>
      <w:r w:rsidR="00842F93" w:rsidRPr="00185BCE">
        <w:rPr>
          <w:rFonts w:asciiTheme="minorHAnsi" w:hAnsiTheme="minorHAnsi" w:cstheme="minorHAnsi"/>
          <w:sz w:val="22"/>
          <w:szCs w:val="22"/>
          <w:lang w:eastAsia="x-none"/>
        </w:rPr>
        <w:t>né oceli.</w:t>
      </w:r>
      <w:r w:rsidR="00E64DC2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Podlaha PH je z voděodolného materiálu.</w:t>
      </w:r>
    </w:p>
    <w:p w14:paraId="1C278DA2" w14:textId="77777777" w:rsidR="00A858DD" w:rsidRPr="00185BCE" w:rsidRDefault="00A858DD" w:rsidP="00A858DD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PH je vybaven spojovacím zařízením</w:t>
      </w:r>
    </w:p>
    <w:p w14:paraId="34714ED4" w14:textId="77777777" w:rsidR="00A858DD" w:rsidRPr="00185BCE" w:rsidRDefault="00A858DD" w:rsidP="00001DF8">
      <w:pPr>
        <w:numPr>
          <w:ilvl w:val="0"/>
          <w:numId w:val="2"/>
        </w:numPr>
        <w:tabs>
          <w:tab w:val="clear" w:pos="720"/>
        </w:tabs>
        <w:ind w:left="709" w:hanging="283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b/>
          <w:bCs/>
          <w:color w:val="FF0000"/>
          <w:sz w:val="22"/>
          <w:szCs w:val="22"/>
          <w:lang w:val="x-none" w:eastAsia="x-none"/>
        </w:rPr>
        <w:t>typu ISO-50X.</w:t>
      </w:r>
    </w:p>
    <w:p w14:paraId="79E9EE1C" w14:textId="120B4C54" w:rsidR="00A858DD" w:rsidRPr="00185BCE" w:rsidRDefault="00A858DD" w:rsidP="00001DF8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</w:pPr>
      <w:r w:rsidRPr="00185BCE"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  <w:t xml:space="preserve">umožňujícím alternativní použití spojovacího zařízení typu oko 40 mm a </w:t>
      </w:r>
      <w:r w:rsidR="00985626" w:rsidRPr="00185BCE"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  <w:t xml:space="preserve">typu </w:t>
      </w:r>
      <w:r w:rsidRPr="00185BCE"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  <w:t>ISO-50X. Oba spojovací prvky jsou součástí dodávky a spojovací zařízení oko 40 mm je provedeno jako otočné v podélné ose. Konstrukce výškově nastavitelné oje umožňuje rychlou výměnu spojovacího dílu i</w:t>
      </w:r>
      <w:r w:rsidR="00F10585" w:rsidRPr="00185BCE"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  <w:t> </w:t>
      </w:r>
      <w:r w:rsidRPr="00185BCE"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  <w:t>změnu polohy v závislosti na výšce závěsného zařízení tažného vozidla. Výška spojovacího dílu musí být stavitelná v rozsahu nejméně od 350 mm do 1050 mm. Přívěs je konstruován pro</w:t>
      </w:r>
      <w:r w:rsidR="00F10585" w:rsidRPr="00185BCE"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  <w:t> </w:t>
      </w:r>
      <w:r w:rsidRPr="00185BCE"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  <w:t>zvýšené namáhání při tažení např. nákladním automobilem.</w:t>
      </w:r>
    </w:p>
    <w:p w14:paraId="79EF41A9" w14:textId="024C6CDA" w:rsidR="00A858DD" w:rsidRPr="00185BCE" w:rsidRDefault="000E29D7" w:rsidP="003B68BB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="00A858DD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je v zadní části vybaven </w:t>
      </w:r>
      <w:r w:rsidR="003B68BB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sdruženými svítilnami </w:t>
      </w:r>
      <w:r w:rsidR="003B68BB" w:rsidRPr="00185BCE">
        <w:rPr>
          <w:rFonts w:asciiTheme="minorHAnsi" w:hAnsiTheme="minorHAnsi" w:cstheme="minorHAnsi"/>
          <w:sz w:val="22"/>
          <w:szCs w:val="22"/>
          <w:lang w:eastAsia="x-none"/>
        </w:rPr>
        <w:t>v provedení</w:t>
      </w:r>
      <w:r w:rsidR="00A858DD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LED.</w:t>
      </w:r>
    </w:p>
    <w:p w14:paraId="062D9B6F" w14:textId="4177A99D" w:rsidR="00A858DD" w:rsidRPr="00185BCE" w:rsidRDefault="000E29D7" w:rsidP="003B68BB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="00A858DD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je vybaven zástrčkou</w:t>
      </w:r>
      <w:r w:rsidR="003B68BB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A858DD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a</w:t>
      </w:r>
      <w:r w:rsidR="00FA699A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případně</w:t>
      </w:r>
      <w:r w:rsidR="00512830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redukcí</w:t>
      </w:r>
      <w:r w:rsidR="0026393E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, které umožňují</w:t>
      </w:r>
    </w:p>
    <w:p w14:paraId="1EB0B1EA" w14:textId="5CC4BE6C" w:rsidR="00A858DD" w:rsidRPr="00185BCE" w:rsidRDefault="0026393E" w:rsidP="00001DF8">
      <w:pPr>
        <w:numPr>
          <w:ilvl w:val="0"/>
          <w:numId w:val="2"/>
        </w:numPr>
        <w:tabs>
          <w:tab w:val="clear" w:pos="720"/>
        </w:tabs>
        <w:ind w:left="709" w:hanging="283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b/>
          <w:bCs/>
          <w:color w:val="FF0000"/>
          <w:sz w:val="22"/>
          <w:szCs w:val="22"/>
          <w:lang w:val="x-none" w:eastAsia="x-none"/>
        </w:rPr>
        <w:t>propojení s 13 pólovou zásuvkou s napětím 12V</w:t>
      </w:r>
      <w:r w:rsidR="00A858DD" w:rsidRPr="00185BCE">
        <w:rPr>
          <w:rFonts w:asciiTheme="minorHAnsi" w:hAnsiTheme="minorHAnsi" w:cstheme="minorHAnsi"/>
          <w:b/>
          <w:bCs/>
          <w:color w:val="FF0000"/>
          <w:sz w:val="22"/>
          <w:szCs w:val="22"/>
          <w:lang w:val="x-none" w:eastAsia="x-none"/>
        </w:rPr>
        <w:t>.</w:t>
      </w:r>
    </w:p>
    <w:p w14:paraId="7BA62782" w14:textId="659D1AA0" w:rsidR="00A858DD" w:rsidRPr="00185BCE" w:rsidRDefault="0026393E" w:rsidP="00001DF8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</w:pPr>
      <w:r w:rsidRPr="00185BCE"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  <w:t>propojení s 13 pólovou zásuvkou s napětím 12V a 15 pólovou zásuvkou s napětím 24V.</w:t>
      </w:r>
    </w:p>
    <w:p w14:paraId="6D498CD8" w14:textId="141EE0F9" w:rsidR="00A858DD" w:rsidRPr="00185BCE" w:rsidRDefault="00A858DD" w:rsidP="00A858DD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Součástí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je povinná výbava přípojných vozidel stanovená právním předpisem. Veškeré příslušenství potřebné pro výměnu kola je umístěno v 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a je součástí dodávky, plnohodnotné náhradní kolo k 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</w:p>
    <w:p w14:paraId="22826F17" w14:textId="58F09497" w:rsidR="00A858DD" w:rsidRPr="00185BCE" w:rsidRDefault="00A858DD" w:rsidP="00001DF8">
      <w:pPr>
        <w:numPr>
          <w:ilvl w:val="0"/>
          <w:numId w:val="2"/>
        </w:numPr>
        <w:tabs>
          <w:tab w:val="clear" w:pos="720"/>
        </w:tabs>
        <w:ind w:left="709" w:hanging="283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b/>
          <w:bCs/>
          <w:color w:val="FF0000"/>
          <w:sz w:val="22"/>
          <w:szCs w:val="22"/>
          <w:lang w:val="x-none" w:eastAsia="x-none"/>
        </w:rPr>
        <w:t>je dodáno samostatně, příbalem.</w:t>
      </w:r>
    </w:p>
    <w:p w14:paraId="20814FB5" w14:textId="22CA34B3" w:rsidR="00A858DD" w:rsidRPr="00185BCE" w:rsidRDefault="00A858DD" w:rsidP="00001DF8">
      <w:pPr>
        <w:numPr>
          <w:ilvl w:val="0"/>
          <w:numId w:val="3"/>
        </w:numPr>
        <w:tabs>
          <w:tab w:val="clear" w:pos="720"/>
        </w:tabs>
        <w:ind w:left="709" w:hanging="283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</w:pPr>
      <w:r w:rsidRPr="00185BCE"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  <w:t>je umístěno v úchytném prvku na podvozku PH.</w:t>
      </w:r>
    </w:p>
    <w:p w14:paraId="37544EFA" w14:textId="77777777" w:rsidR="00A858DD" w:rsidRPr="00185BCE" w:rsidRDefault="00A858DD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 je dále vybaven:</w:t>
      </w:r>
    </w:p>
    <w:p w14:paraId="3866ADC7" w14:textId="77777777" w:rsidR="00A858DD" w:rsidRPr="00185BCE" w:rsidRDefault="00A858DD" w:rsidP="00001DF8">
      <w:pPr>
        <w:numPr>
          <w:ilvl w:val="0"/>
          <w:numId w:val="5"/>
        </w:numPr>
        <w:ind w:hanging="279"/>
        <w:jc w:val="both"/>
        <w:rPr>
          <w:rFonts w:asciiTheme="minorHAnsi" w:hAnsiTheme="minorHAnsi" w:cstheme="minorHAnsi"/>
          <w:sz w:val="22"/>
          <w:szCs w:val="22"/>
        </w:rPr>
      </w:pPr>
      <w:r w:rsidRPr="00185BCE">
        <w:rPr>
          <w:rFonts w:asciiTheme="minorHAnsi" w:hAnsiTheme="minorHAnsi" w:cstheme="minorHAnsi"/>
          <w:sz w:val="22"/>
          <w:szCs w:val="22"/>
        </w:rPr>
        <w:t>na oji manipulačním opěrným kolečkem,</w:t>
      </w:r>
    </w:p>
    <w:p w14:paraId="562586C8" w14:textId="77777777" w:rsidR="00A858DD" w:rsidRPr="00185BCE" w:rsidRDefault="00A858DD" w:rsidP="00001DF8">
      <w:pPr>
        <w:numPr>
          <w:ilvl w:val="0"/>
          <w:numId w:val="5"/>
        </w:numPr>
        <w:ind w:hanging="279"/>
        <w:jc w:val="both"/>
        <w:rPr>
          <w:rFonts w:asciiTheme="minorHAnsi" w:hAnsiTheme="minorHAnsi" w:cstheme="minorHAnsi"/>
          <w:sz w:val="22"/>
          <w:szCs w:val="22"/>
        </w:rPr>
      </w:pPr>
      <w:r w:rsidRPr="00185BCE">
        <w:rPr>
          <w:rFonts w:asciiTheme="minorHAnsi" w:hAnsiTheme="minorHAnsi" w:cstheme="minorHAnsi"/>
          <w:sz w:val="22"/>
          <w:szCs w:val="22"/>
        </w:rPr>
        <w:t>stabilizačními podpěrami poblíž rohů ložné plochy – nejméně dvě vzadu,</w:t>
      </w:r>
    </w:p>
    <w:p w14:paraId="78B0782D" w14:textId="77777777" w:rsidR="00A858DD" w:rsidRPr="00185BCE" w:rsidRDefault="00A858DD" w:rsidP="00001DF8">
      <w:pPr>
        <w:numPr>
          <w:ilvl w:val="0"/>
          <w:numId w:val="5"/>
        </w:numPr>
        <w:ind w:hanging="279"/>
        <w:jc w:val="both"/>
        <w:rPr>
          <w:rFonts w:asciiTheme="minorHAnsi" w:hAnsiTheme="minorHAnsi" w:cstheme="minorHAnsi"/>
          <w:sz w:val="22"/>
          <w:szCs w:val="22"/>
        </w:rPr>
      </w:pPr>
      <w:r w:rsidRPr="00185BCE">
        <w:rPr>
          <w:rFonts w:asciiTheme="minorHAnsi" w:hAnsiTheme="minorHAnsi" w:cstheme="minorHAnsi"/>
          <w:sz w:val="22"/>
          <w:szCs w:val="22"/>
        </w:rPr>
        <w:t>nejméně dvěma zakládacími klíny.</w:t>
      </w:r>
    </w:p>
    <w:p w14:paraId="33674BBF" w14:textId="091F721B" w:rsidR="0026393E" w:rsidRPr="00185BCE" w:rsidRDefault="0026393E" w:rsidP="0026393E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Pro barevnou úpravu skříňové nástavby PH je použita bílá barva odstínu RAL 9003 podle vzorníku RAL</w:t>
      </w:r>
      <w:r w:rsidR="00F10585" w:rsidRPr="00185BCE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841 GL nebo obdobná barva (celková barevná definice δE ≤ 3 od etalonu) a červená barva odstínu</w:t>
      </w:r>
    </w:p>
    <w:p w14:paraId="114C977F" w14:textId="77777777" w:rsidR="004F1A43" w:rsidRPr="00F13578" w:rsidRDefault="004F1A43" w:rsidP="004F1A43">
      <w:pPr>
        <w:numPr>
          <w:ilvl w:val="0"/>
          <w:numId w:val="3"/>
        </w:numPr>
        <w:tabs>
          <w:tab w:val="clear" w:pos="720"/>
          <w:tab w:val="num" w:pos="993"/>
        </w:tabs>
        <w:ind w:left="1134" w:hanging="283"/>
        <w:jc w:val="both"/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</w:pPr>
      <w:r w:rsidRPr="00F13578">
        <w:rPr>
          <w:rFonts w:asciiTheme="minorHAnsi" w:hAnsiTheme="minorHAnsi" w:cstheme="minorHAnsi"/>
          <w:b/>
          <w:bCs/>
          <w:color w:val="00B050"/>
          <w:sz w:val="22"/>
          <w:szCs w:val="22"/>
          <w:lang w:eastAsia="x-none"/>
        </w:rPr>
        <w:t>RAL 3024</w:t>
      </w:r>
    </w:p>
    <w:p w14:paraId="1CD1B3A8" w14:textId="77777777" w:rsidR="0026393E" w:rsidRPr="00185BCE" w:rsidRDefault="0026393E" w:rsidP="00001DF8">
      <w:pPr>
        <w:numPr>
          <w:ilvl w:val="0"/>
          <w:numId w:val="3"/>
        </w:numPr>
        <w:tabs>
          <w:tab w:val="clear" w:pos="720"/>
          <w:tab w:val="num" w:pos="993"/>
        </w:tabs>
        <w:ind w:left="1134" w:hanging="283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eastAsia="x-none"/>
        </w:rPr>
      </w:pPr>
      <w:r w:rsidRPr="00185BCE">
        <w:rPr>
          <w:rFonts w:asciiTheme="minorHAnsi" w:hAnsiTheme="minorHAnsi" w:cstheme="minorHAnsi"/>
          <w:b/>
          <w:bCs/>
          <w:color w:val="FF0000"/>
          <w:sz w:val="22"/>
          <w:szCs w:val="22"/>
          <w:lang w:eastAsia="x-none"/>
        </w:rPr>
        <w:t>RAL 3020</w:t>
      </w:r>
    </w:p>
    <w:p w14:paraId="19FFC916" w14:textId="77777777" w:rsidR="0026393E" w:rsidRPr="00185BCE" w:rsidRDefault="0026393E" w:rsidP="0026393E">
      <w:p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podle vzorníku RAL 841 GL nebo obdobná barva (celková barevná definice δE ≤ 3 od etalonu). Bílý vodorovný retroreflexní pruh je umístěn po obou stranách PH v celé jeho délce. Na obou bočních stranách skříňové nástavby PH je v celé délce bílého zvýrazňujícího pruhu umístěno liniové značení v barvě žlutozelené. Výška bílého zvýrazňujícího pruhu je nejméně 200 mm a nejvíce 350 mm, včetně výšky liniového značení.</w:t>
      </w:r>
    </w:p>
    <w:p w14:paraId="79665372" w14:textId="77777777" w:rsidR="0026393E" w:rsidRPr="00185BCE" w:rsidRDefault="0026393E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>(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eastAsia="x-none"/>
        </w:rPr>
        <w:t>Nepovinný bod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>)</w:t>
      </w:r>
      <w:r w:rsidRPr="00185BCE">
        <w:rPr>
          <w:rFonts w:asciiTheme="minorHAnsi" w:hAnsiTheme="minorHAnsi" w:cstheme="minorHAnsi"/>
          <w:bCs/>
          <w:color w:val="00B0F0"/>
          <w:sz w:val="22"/>
          <w:szCs w:val="22"/>
          <w:lang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Na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zadní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části PH jsou umístěny šikmé retroreflexní pruhy (šrafování) ve tvaru převráceného písmene „V“ žlutozelené barvy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odstínu RAL 1026 podle vzorníku RAL 841 GL nebo obdobná barva (celková barevná definice δE ≤ 3 od etalonu)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. Šíře každého šikmého pruhu a vzdálenost mezi nimi je 150 mm. Sklon pruhu je 45°.</w:t>
      </w:r>
      <w:r w:rsidRPr="00185BCE">
        <w:rPr>
          <w:rFonts w:asciiTheme="minorHAnsi" w:hAnsiTheme="minorHAnsi" w:cstheme="minorHAnsi"/>
          <w:bCs/>
          <w:color w:val="00B0F0"/>
          <w:sz w:val="22"/>
          <w:szCs w:val="22"/>
          <w:lang w:val="x-none" w:eastAsia="x-none"/>
        </w:rPr>
        <w:t xml:space="preserve"> </w:t>
      </w:r>
    </w:p>
    <w:p w14:paraId="67536462" w14:textId="7F8A5831" w:rsidR="006B0A55" w:rsidRPr="00185BCE" w:rsidRDefault="006B0A55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>(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eastAsia="x-none"/>
        </w:rPr>
        <w:t>Nepovinný bod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>)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Na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zadní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části PH je umístěn nápis „HASIČI“ o výšce písma 100 až 200 mm.</w:t>
      </w:r>
    </w:p>
    <w:p w14:paraId="73134222" w14:textId="10AB7A31" w:rsidR="006B0A55" w:rsidRPr="00185BCE" w:rsidRDefault="006B0A55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>(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eastAsia="x-none"/>
        </w:rPr>
        <w:t>Nepovinný bod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>)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Nápis „HASIČI“ o výšce písmen 100 až </w:t>
      </w:r>
      <w:r w:rsidR="00A858DD" w:rsidRPr="00185BCE">
        <w:rPr>
          <w:rFonts w:asciiTheme="minorHAnsi" w:hAnsiTheme="minorHAnsi" w:cstheme="minorHAnsi"/>
          <w:sz w:val="22"/>
          <w:szCs w:val="22"/>
          <w:lang w:eastAsia="x-none"/>
        </w:rPr>
        <w:t>200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mm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je umístěn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obou bocích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v horní části poblíž svislé </w:t>
      </w:r>
      <w:r w:rsidR="00A858DD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osy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</w:p>
    <w:p w14:paraId="73581556" w14:textId="67373F69" w:rsidR="006B0A55" w:rsidRPr="00185BCE" w:rsidRDefault="006B0A55" w:rsidP="00001DF8">
      <w:pPr>
        <w:numPr>
          <w:ilvl w:val="0"/>
          <w:numId w:val="3"/>
        </w:numPr>
        <w:ind w:left="709" w:hanging="283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eastAsia="x-none"/>
        </w:rPr>
      </w:pPr>
      <w:r w:rsidRPr="00185BCE">
        <w:rPr>
          <w:rFonts w:asciiTheme="minorHAnsi" w:hAnsiTheme="minorHAnsi" w:cstheme="minorHAnsi"/>
          <w:b/>
          <w:bCs/>
          <w:color w:val="FF0000"/>
          <w:sz w:val="22"/>
          <w:szCs w:val="22"/>
          <w:lang w:eastAsia="x-none"/>
        </w:rPr>
        <w:t xml:space="preserve"> tento nápis je doplněn názvem místa dislokace PH</w:t>
      </w:r>
      <w:r w:rsidRPr="00185BCE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.</w:t>
      </w:r>
    </w:p>
    <w:p w14:paraId="44E117A4" w14:textId="72854038" w:rsidR="006B0A55" w:rsidRPr="00185BCE" w:rsidRDefault="00985626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lastRenderedPageBreak/>
        <w:t>(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eastAsia="x-none"/>
        </w:rPr>
        <w:t>Nepovinný bod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>)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eastAsia="x-none"/>
        </w:rPr>
        <w:t xml:space="preserve"> </w:t>
      </w:r>
      <w:r w:rsidR="006B0A55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Veškeré nápisy jsou provedeny kolmým bezpatkovým písmem, písmeny velké abecedy.</w:t>
      </w:r>
    </w:p>
    <w:p w14:paraId="2696F4DF" w14:textId="22A9E5D7" w:rsidR="00D4396F" w:rsidRPr="00185BCE" w:rsidRDefault="00D4396F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>(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eastAsia="x-none"/>
        </w:rPr>
        <w:t>Nepovinný bod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>)</w:t>
      </w: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Pro osvětlení úložných prostor skříňové nástavby PH je použito neoslňující</w:t>
      </w:r>
      <w:r w:rsidR="00B831EC" w:rsidRPr="00185BCE">
        <w:rPr>
          <w:rFonts w:asciiTheme="minorHAnsi" w:hAnsiTheme="minorHAnsi" w:cstheme="minorHAnsi"/>
          <w:sz w:val="22"/>
          <w:szCs w:val="22"/>
          <w:lang w:eastAsia="x-none"/>
        </w:rPr>
        <w:t>ch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světeln</w:t>
      </w:r>
      <w:r w:rsidR="00B831EC" w:rsidRPr="00185BCE">
        <w:rPr>
          <w:rFonts w:asciiTheme="minorHAnsi" w:hAnsiTheme="minorHAnsi" w:cstheme="minorHAnsi"/>
          <w:sz w:val="22"/>
          <w:szCs w:val="22"/>
          <w:lang w:eastAsia="x-none"/>
        </w:rPr>
        <w:t>ých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zdroj</w:t>
      </w:r>
      <w:r w:rsidR="00B831EC" w:rsidRPr="00185BCE">
        <w:rPr>
          <w:rFonts w:asciiTheme="minorHAnsi" w:hAnsiTheme="minorHAnsi" w:cstheme="minorHAnsi"/>
          <w:sz w:val="22"/>
          <w:szCs w:val="22"/>
          <w:lang w:eastAsia="x-none"/>
        </w:rPr>
        <w:t>ů</w:t>
      </w:r>
      <w:r w:rsidR="00B831EC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typu osvětlovací lišty v provedení LED,</w:t>
      </w:r>
      <w:r w:rsidR="009A0B99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26393E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s krytím nejméně IP 65</w:t>
      </w:r>
      <w:r w:rsidR="005D4245" w:rsidRPr="00185BCE">
        <w:rPr>
          <w:rFonts w:asciiTheme="minorHAnsi" w:hAnsiTheme="minorHAnsi" w:cstheme="minorHAnsi"/>
          <w:sz w:val="22"/>
          <w:szCs w:val="22"/>
          <w:lang w:eastAsia="x-none"/>
        </w:rPr>
        <w:t>,</w:t>
      </w:r>
      <w:r w:rsidR="00B831EC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5D4245" w:rsidRPr="00185BCE">
        <w:rPr>
          <w:rFonts w:asciiTheme="minorHAnsi" w:hAnsiTheme="minorHAnsi" w:cstheme="minorHAnsi"/>
          <w:sz w:val="22"/>
          <w:szCs w:val="22"/>
          <w:lang w:eastAsia="x-none"/>
        </w:rPr>
        <w:t>vyzařujících světlo bílé barvy</w:t>
      </w:r>
      <w:r w:rsidR="005D4245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="00B831EC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a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umístěn</w:t>
      </w:r>
      <w:r w:rsidR="005D4245" w:rsidRPr="00185BCE">
        <w:rPr>
          <w:rFonts w:asciiTheme="minorHAnsi" w:hAnsiTheme="minorHAnsi" w:cstheme="minorHAnsi"/>
          <w:sz w:val="22"/>
          <w:szCs w:val="22"/>
          <w:lang w:eastAsia="x-none"/>
        </w:rPr>
        <w:t>ých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="001652EB" w:rsidRPr="00185BCE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obou </w:t>
      </w:r>
      <w:r w:rsidR="005D4245" w:rsidRPr="00185BCE">
        <w:rPr>
          <w:rFonts w:asciiTheme="minorHAnsi" w:hAnsiTheme="minorHAnsi" w:cstheme="minorHAnsi"/>
          <w:sz w:val="22"/>
          <w:szCs w:val="22"/>
          <w:lang w:eastAsia="x-none"/>
        </w:rPr>
        <w:t>vnitřních</w:t>
      </w:r>
      <w:r w:rsidR="00B831EC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E24EC0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bočních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stran </w:t>
      </w:r>
      <w:r w:rsidR="001652EB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každého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uzávěru úložného prostoru v celé jeho výšce. Z důvodu mechanické odolnosti není přípustné řešení s využitím flexibilních LED pásků. Osvětlení úložných prostor se samočinně zapne po otevření a vypne po uzavření úložného prostoru.</w:t>
      </w:r>
      <w:r w:rsidRPr="00185BCE">
        <w:rPr>
          <w:rFonts w:asciiTheme="minorHAnsi" w:hAnsiTheme="minorHAnsi" w:cstheme="minorHAnsi"/>
          <w:sz w:val="22"/>
          <w:szCs w:val="22"/>
        </w:rPr>
        <w:t xml:space="preserve">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Osvětlení je napájeno z elektroinstalace tažného vozidla.</w:t>
      </w:r>
    </w:p>
    <w:p w14:paraId="3C822920" w14:textId="241F1654" w:rsidR="00D8622D" w:rsidRPr="00185BCE" w:rsidRDefault="00D8622D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bCs/>
          <w:color w:val="00B0F0"/>
          <w:sz w:val="22"/>
          <w:szCs w:val="22"/>
          <w:lang w:val="x-none" w:eastAsia="x-none"/>
        </w:rPr>
      </w:pPr>
      <w:r w:rsidRPr="00D912A3">
        <w:rPr>
          <w:rFonts w:asciiTheme="minorHAnsi" w:hAnsiTheme="minorHAnsi" w:cstheme="minorHAnsi"/>
          <w:bCs/>
          <w:color w:val="0070C0"/>
          <w:sz w:val="22"/>
          <w:szCs w:val="22"/>
          <w:lang w:val="x-none" w:eastAsia="x-none"/>
        </w:rPr>
        <w:t xml:space="preserve">(Nepovinný bod) </w:t>
      </w:r>
      <w:r w:rsidR="0026393E" w:rsidRPr="00185BCE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Pro osvětlení prostoru okolo skříňov</w:t>
      </w:r>
      <w:r w:rsidR="0026393E" w:rsidRPr="00185BCE">
        <w:rPr>
          <w:rFonts w:asciiTheme="minorHAnsi" w:hAnsiTheme="minorHAnsi" w:cstheme="minorHAnsi"/>
          <w:bCs/>
          <w:sz w:val="22"/>
          <w:szCs w:val="22"/>
          <w:lang w:eastAsia="x-none"/>
        </w:rPr>
        <w:t>é</w:t>
      </w:r>
      <w:r w:rsidR="0026393E" w:rsidRPr="00185BCE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nástavb</w:t>
      </w:r>
      <w:r w:rsidR="0026393E" w:rsidRPr="00185BCE">
        <w:rPr>
          <w:rFonts w:asciiTheme="minorHAnsi" w:hAnsiTheme="minorHAnsi" w:cstheme="minorHAnsi"/>
          <w:bCs/>
          <w:sz w:val="22"/>
          <w:szCs w:val="22"/>
          <w:lang w:eastAsia="x-none"/>
        </w:rPr>
        <w:t>y</w:t>
      </w:r>
      <w:r w:rsidR="0026393E" w:rsidRPr="00185BCE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PH je použito bílého neoslňujícího světleného zdroje v provedení LED s krytím nejméně IP 67, umístěnými vně, na bocích a na zádi karoserie PH. Osvětlení je napájeno z elektroinstalace tažného vozidla.</w:t>
      </w:r>
    </w:p>
    <w:p w14:paraId="4493A991" w14:textId="2CD5E8EB" w:rsidR="00A24D90" w:rsidRPr="00185BCE" w:rsidRDefault="003C65A1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 je vybaven následujícími položkami požárního příslušenství</w:t>
      </w:r>
      <w:r w:rsidR="007D7EAE" w:rsidRPr="00185BCE">
        <w:rPr>
          <w:rFonts w:asciiTheme="minorHAnsi" w:hAnsiTheme="minorHAnsi" w:cstheme="minorHAnsi"/>
          <w:sz w:val="22"/>
          <w:szCs w:val="22"/>
          <w:lang w:eastAsia="x-none"/>
        </w:rPr>
        <w:t>:</w:t>
      </w:r>
    </w:p>
    <w:p w14:paraId="7C5FEF7D" w14:textId="69F772FB" w:rsidR="00E3506B" w:rsidRPr="00D912A3" w:rsidRDefault="00E3506B" w:rsidP="00D912A3">
      <w:pPr>
        <w:spacing w:before="120" w:after="120"/>
        <w:ind w:left="425"/>
        <w:jc w:val="both"/>
        <w:rPr>
          <w:rFonts w:asciiTheme="minorHAnsi" w:hAnsiTheme="minorHAnsi" w:cstheme="minorHAnsi"/>
          <w:bCs/>
          <w:i/>
          <w:color w:val="0070C0"/>
          <w:sz w:val="22"/>
          <w:szCs w:val="22"/>
          <w:lang w:eastAsia="x-none"/>
        </w:rPr>
      </w:pPr>
      <w:r w:rsidRPr="00D912A3">
        <w:rPr>
          <w:rFonts w:asciiTheme="minorHAnsi" w:hAnsiTheme="minorHAnsi" w:cstheme="minorHAnsi"/>
          <w:bCs/>
          <w:i/>
          <w:color w:val="0070C0"/>
          <w:sz w:val="22"/>
          <w:szCs w:val="22"/>
          <w:lang w:eastAsia="x-none"/>
        </w:rPr>
        <w:t xml:space="preserve">(U požárního příslušenství dodaného zadavatelem pro zástavbu do </w:t>
      </w:r>
      <w:r w:rsidR="009D7B9A" w:rsidRPr="00D912A3">
        <w:rPr>
          <w:rFonts w:asciiTheme="minorHAnsi" w:hAnsiTheme="minorHAnsi" w:cstheme="minorHAnsi"/>
          <w:bCs/>
          <w:i/>
          <w:color w:val="0070C0"/>
          <w:sz w:val="22"/>
          <w:szCs w:val="22"/>
          <w:lang w:eastAsia="x-none"/>
        </w:rPr>
        <w:t>PH</w:t>
      </w:r>
      <w:r w:rsidRPr="00D912A3">
        <w:rPr>
          <w:rFonts w:asciiTheme="minorHAnsi" w:hAnsiTheme="minorHAnsi" w:cstheme="minorHAnsi"/>
          <w:bCs/>
          <w:i/>
          <w:color w:val="0070C0"/>
          <w:sz w:val="22"/>
          <w:szCs w:val="22"/>
          <w:lang w:eastAsia="x-none"/>
        </w:rPr>
        <w:t>, je nutné uvést typ a výrobce nebo rozměry příslušenství</w:t>
      </w:r>
      <w:r w:rsidR="00546B47" w:rsidRPr="00D912A3">
        <w:rPr>
          <w:rFonts w:asciiTheme="minorHAnsi" w:hAnsiTheme="minorHAnsi" w:cstheme="minorHAnsi"/>
          <w:bCs/>
          <w:i/>
          <w:color w:val="0070C0"/>
          <w:sz w:val="22"/>
          <w:szCs w:val="22"/>
          <w:lang w:eastAsia="x-none"/>
        </w:rPr>
        <w:t>.</w:t>
      </w:r>
      <w:r w:rsidR="00C716C5" w:rsidRPr="00D912A3">
        <w:rPr>
          <w:rFonts w:asciiTheme="minorHAnsi" w:hAnsiTheme="minorHAnsi" w:cstheme="minorHAnsi"/>
          <w:bCs/>
          <w:i/>
          <w:color w:val="0070C0"/>
          <w:sz w:val="22"/>
          <w:szCs w:val="22"/>
          <w:lang w:eastAsia="x-none"/>
        </w:rPr>
        <w:t>)</w:t>
      </w:r>
    </w:p>
    <w:tbl>
      <w:tblPr>
        <w:tblW w:w="935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992"/>
      </w:tblGrid>
      <w:tr w:rsidR="00800BAC" w:rsidRPr="00185BCE" w14:paraId="5EDA26FC" w14:textId="77777777" w:rsidTr="006F6683">
        <w:trPr>
          <w:trHeight w:val="96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1A2E2" w14:textId="77777777" w:rsidR="00800BAC" w:rsidRPr="00185BCE" w:rsidRDefault="00800BAC" w:rsidP="006F6683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název požárního příslušenství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1283C7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počet kusů/párů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54AA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dodá zadavatel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AE2C3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dodá výrobce</w:t>
            </w:r>
          </w:p>
        </w:tc>
      </w:tr>
      <w:tr w:rsidR="00800BAC" w:rsidRPr="00185BCE" w14:paraId="6255A717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66AB5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batoh pro umístění vybavení na lesní požáry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08A7CD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A3BAA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FBA9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6DAA08A8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09B5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držák (vazák) hadicový v obalu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90AE4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B820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B81AA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06FC51B9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B1430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hadice požární izolovaná B, délka 20 m, podle ČSN 80 8711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2325B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9A6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8CD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2520B8DB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DC62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hadice požární izolovaná C, délka 20 m, podle ČSN 80 8711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E5B98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8E58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D7B5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06B7B222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068A5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hadice požární izolovaná D, délka 20 m, podle ČSN 80 8711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9B7FE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65B11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841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0A516C0E" w14:textId="77777777" w:rsidTr="006F6683">
        <w:trPr>
          <w:trHeight w:val="276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851D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hadice sací 110, podle ČSN EN ISO 14 557, délka 2,5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47D4E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7F60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121A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11963933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B0B42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kleště štípací pákové na tyče a svorníky, délka nejméně 600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BC954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77A2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ED87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42458CD8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D1565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klíč k nadzemnímu hydrantu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AA28D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D36A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D5B5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55B3E098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90075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klíč k podzemnímu hydrantu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32EA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34E0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5EE8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3FDD252C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BF9DD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klíč na hadice a armatury B/C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D7A89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BF4C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A53E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27382D83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7E72C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klíč na sací hadice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C42D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C693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AD7B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73EF3729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6CEA9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kohout kulový přenosný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2FB98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AB3A8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B322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3B2780D6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26EA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koš sací 110 podle TP-TS/01-2007*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5C52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8994C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DBA78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6CA8D40C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65327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koš sací plovoucí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30EEF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2D8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A9B69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32E1F172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BC673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koště cestářské podle TP-TS/12-2019*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58E77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3C6B3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A830A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3D92B6AE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81F3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krumpáč podle TP-TS/12-2019*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9E1174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08899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5405C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721A0CB2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FFF6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lano ventilové, na vidlici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65689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29B44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3CD8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38EA45F6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0DE2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lano záchytné, na vidlici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F95CF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2DFAC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B892D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05943531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AB434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lopata špičatá podle TP-TS/12-2019*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2FED74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56EAF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3E6A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4DB3CBEE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45D6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můstek (přejezdový) hadicový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8DC9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3490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3F8C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72290A75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3CC9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nástavec hydrantový podle ČSN 38 9441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F9DE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940D9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9727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3574BC1E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3126E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nosítka záchranná a evakuační skládací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66DD67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9149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A615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2F3DA2B1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9440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objímka na hadice B v obalu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154C8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6E53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2EC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2AAC0487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2E73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objímka na hadice C v obalu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DDCED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14033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89EAC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49167E17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72EE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páčidlo ploché délka nejméně 600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3DDAA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AE5A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AC9A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10AA53BC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012A4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pila ruční na dřevo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08190F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63B79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87CB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09381BD6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B16BB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proudnice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3F00E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D271F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A887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298EC149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9D95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proudnice kombinovaná C podle TP-TS/13-2019*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A49D9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FF92E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0A31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6D9F2B9F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9CBEF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proudnice kombinovaná D podle TP-TS/11-2019*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31756C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2BC20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7F64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5AB9A6F4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7750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sz w:val="22"/>
                <w:szCs w:val="22"/>
              </w:rPr>
              <w:t>přechod B/C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2F7FB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095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30814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219E46A5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6C79F" w14:textId="77777777" w:rsidR="00800BAC" w:rsidRPr="00185BCE" w:rsidRDefault="00800BAC" w:rsidP="006F66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sz w:val="22"/>
                <w:szCs w:val="22"/>
              </w:rPr>
              <w:t>přechod C/D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964D53B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3AA9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8338B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16B8F404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F80A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přechod šroubení 110/B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0782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DD51F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CA27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2A2F59CF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F99F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příslušenství k motorové stříkačce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61D21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8690E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337C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375E39DF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51A7C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přístroj hasicí CO2 přenosný s hasicí schopností 89B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260167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0BE1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91A99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778FFF80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EF522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sz w:val="22"/>
                <w:szCs w:val="22"/>
              </w:rPr>
              <w:t>rozdělovač B-CBC podle ČSN 38 9481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EDA03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E9BEC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B01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0284B515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9C496" w14:textId="77777777" w:rsidR="00800BAC" w:rsidRPr="00185BCE" w:rsidRDefault="00800BAC" w:rsidP="006F66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sz w:val="22"/>
                <w:szCs w:val="22"/>
              </w:rPr>
              <w:t>rozdělovač C-DCD podle ČSN 38 9481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07AEB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5B45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420A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0198CECF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38C05" w14:textId="77777777" w:rsidR="00800BAC" w:rsidRPr="00185BCE" w:rsidRDefault="00800BAC" w:rsidP="006F66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sz w:val="22"/>
                <w:szCs w:val="22"/>
              </w:rPr>
              <w:t>sběrač 2 x 75 se zpětnou klapkou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BF67CC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DCEA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E84F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07E11B26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427FD6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sz w:val="22"/>
                <w:szCs w:val="22"/>
              </w:rPr>
              <w:t>sekera požární bourací podle TP-TS/12-2019*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F2E21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970D3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9F10B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01E1EA42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DB46B6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sz w:val="22"/>
                <w:szCs w:val="22"/>
              </w:rPr>
              <w:t>skříňka s nástroji podle TP–TS/09–2017*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4A004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8282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A92E4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4DF11537" w14:textId="77777777" w:rsidTr="006F6683">
        <w:trPr>
          <w:trHeight w:val="363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486A5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stříkačka motorová přenosná PS 15 - splňující technické podmínky stanovené přílohou č. 2 k vyhlášce č. 69/2014 Sb., o technických podmínkách věcných prostředků požární ochrany, a doložené </w:t>
            </w:r>
            <w:r w:rsidRPr="00185BCE">
              <w:rPr>
                <w:rFonts w:asciiTheme="minorHAnsi" w:hAnsiTheme="minorHAnsi" w:cstheme="minorHAnsi"/>
                <w:sz w:val="22"/>
                <w:szCs w:val="22"/>
              </w:rPr>
              <w:t>při dodání stříkačky kopií certifikátu vydaného pro daný typ stříkačky autorizovanou osobou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0E4947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DF16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2B045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00BAC" w:rsidRPr="00185BCE" w14:paraId="41210662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7CA21" w14:textId="77777777" w:rsidR="00800BAC" w:rsidRPr="00185BCE" w:rsidRDefault="00800BAC" w:rsidP="006F66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ventil přetlakový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22416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F4080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468B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00BAC" w:rsidRPr="00185BCE" w14:paraId="353BC509" w14:textId="77777777" w:rsidTr="006F6683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A6CF" w14:textId="30B179F3" w:rsidR="00800BAC" w:rsidRPr="00185BCE" w:rsidRDefault="00800BAC" w:rsidP="00F1058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  <w:t>…………………………………….</w:t>
            </w:r>
            <w:r w:rsidR="00F10585" w:rsidRPr="00185BCE"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  <w:t>d</w:t>
            </w:r>
            <w:r w:rsidR="000A5689" w:rsidRPr="00185BCE"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  <w:t>alší výbava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521870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  <w:r w:rsidRPr="00185BCE"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  <w:t>…ks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02DDF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C8BCB" w14:textId="77777777" w:rsidR="00800BAC" w:rsidRPr="00185BCE" w:rsidRDefault="00800BAC" w:rsidP="006F66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</w:p>
        </w:tc>
      </w:tr>
    </w:tbl>
    <w:p w14:paraId="1710AC4F" w14:textId="77777777" w:rsidR="004E5A0F" w:rsidRPr="00185BCE" w:rsidRDefault="004E5A0F" w:rsidP="004E5A0F">
      <w:pPr>
        <w:pStyle w:val="Zkladntext"/>
        <w:spacing w:before="12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5BCE">
        <w:rPr>
          <w:rFonts w:asciiTheme="minorHAnsi" w:hAnsiTheme="minorHAnsi" w:cstheme="minorHAnsi"/>
          <w:b/>
          <w:sz w:val="22"/>
          <w:szCs w:val="22"/>
        </w:rPr>
        <w:t xml:space="preserve">*Technické podmínky vydané MV-GŘ HZS ČR jsou veřejně dostupné ke stažení na webových stránkách: </w:t>
      </w:r>
      <w:hyperlink r:id="rId8" w:history="1">
        <w:r w:rsidRPr="007C0639">
          <w:rPr>
            <w:rStyle w:val="Hypertextovodkaz"/>
            <w:rFonts w:asciiTheme="minorHAnsi" w:hAnsiTheme="minorHAnsi" w:cstheme="minorHAnsi"/>
            <w:color w:val="002060"/>
            <w:sz w:val="22"/>
            <w:szCs w:val="22"/>
          </w:rPr>
          <w:t>www.hzscr.cz/clanek/katalog-vydanych-technickych-podminek-pozarni-techniky-a-vecnych-prostredku.aspx</w:t>
        </w:r>
      </w:hyperlink>
    </w:p>
    <w:p w14:paraId="730BAB7C" w14:textId="77777777" w:rsidR="00800BAC" w:rsidRPr="00185BCE" w:rsidRDefault="00800BAC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V 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PH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je úložný prostor organizován pro uložení vybraných položek požárního příslušenství následujícím způsobem:</w:t>
      </w:r>
    </w:p>
    <w:p w14:paraId="21BE9621" w14:textId="77777777" w:rsidR="00800BAC" w:rsidRPr="00185BCE" w:rsidRDefault="00800BAC" w:rsidP="00001DF8">
      <w:pPr>
        <w:pStyle w:val="Odstavecseseznamem"/>
        <w:numPr>
          <w:ilvl w:val="0"/>
          <w:numId w:val="8"/>
        </w:numPr>
        <w:tabs>
          <w:tab w:val="center" w:pos="4536"/>
          <w:tab w:val="right" w:pos="9072"/>
        </w:tabs>
        <w:spacing w:before="120" w:after="0"/>
        <w:ind w:left="426"/>
        <w:rPr>
          <w:rFonts w:asciiTheme="minorHAnsi" w:hAnsiTheme="minorHAnsi" w:cstheme="minorHAnsi"/>
          <w:lang w:val="x-none" w:eastAsia="x-none"/>
        </w:rPr>
      </w:pPr>
      <w:r w:rsidRPr="00185BCE">
        <w:rPr>
          <w:rFonts w:asciiTheme="minorHAnsi" w:hAnsiTheme="minorHAnsi" w:cstheme="minorHAnsi"/>
          <w:lang w:eastAsia="x-none"/>
        </w:rPr>
        <w:t>přední část PH:</w:t>
      </w:r>
    </w:p>
    <w:p w14:paraId="279240FD" w14:textId="77777777" w:rsidR="00800BAC" w:rsidRPr="00185BCE" w:rsidRDefault="00800BAC" w:rsidP="00001DF8">
      <w:pPr>
        <w:pStyle w:val="Odstavecseseznamem"/>
        <w:numPr>
          <w:ilvl w:val="0"/>
          <w:numId w:val="9"/>
        </w:numPr>
        <w:tabs>
          <w:tab w:val="left" w:pos="8364"/>
          <w:tab w:val="left" w:pos="8789"/>
        </w:tabs>
        <w:spacing w:after="0"/>
        <w:ind w:left="851" w:right="1418"/>
        <w:jc w:val="both"/>
        <w:rPr>
          <w:rFonts w:asciiTheme="minorHAnsi" w:hAnsiTheme="minorHAnsi" w:cstheme="minorHAnsi"/>
          <w:bCs/>
        </w:rPr>
      </w:pPr>
      <w:r w:rsidRPr="00185BCE">
        <w:rPr>
          <w:rFonts w:asciiTheme="minorHAnsi" w:hAnsiTheme="minorHAnsi" w:cstheme="minorHAnsi"/>
          <w:bCs/>
        </w:rPr>
        <w:t>uložení samostatně po jednom kuse v úchytném prvku:</w:t>
      </w:r>
    </w:p>
    <w:p w14:paraId="30D3EAF3" w14:textId="77777777" w:rsidR="00800BAC" w:rsidRPr="00185BCE" w:rsidRDefault="00800BAC" w:rsidP="00001DF8">
      <w:pPr>
        <w:numPr>
          <w:ilvl w:val="0"/>
          <w:numId w:val="7"/>
        </w:numPr>
        <w:tabs>
          <w:tab w:val="clear" w:pos="705"/>
          <w:tab w:val="num" w:pos="1276"/>
          <w:tab w:val="left" w:pos="8364"/>
          <w:tab w:val="left" w:pos="8789"/>
        </w:tabs>
        <w:ind w:left="1276" w:right="1418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BCE">
        <w:rPr>
          <w:rFonts w:asciiTheme="minorHAnsi" w:hAnsiTheme="minorHAnsi" w:cstheme="minorHAnsi"/>
          <w:bCs/>
          <w:sz w:val="22"/>
          <w:szCs w:val="22"/>
        </w:rPr>
        <w:t>hadice požární izolovaná C 20 m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3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ks,</w:t>
      </w:r>
    </w:p>
    <w:p w14:paraId="4CE9393A" w14:textId="77777777" w:rsidR="00800BAC" w:rsidRPr="00185BCE" w:rsidRDefault="00800BAC" w:rsidP="00001DF8">
      <w:pPr>
        <w:numPr>
          <w:ilvl w:val="0"/>
          <w:numId w:val="7"/>
        </w:numPr>
        <w:tabs>
          <w:tab w:val="clear" w:pos="705"/>
          <w:tab w:val="num" w:pos="1276"/>
          <w:tab w:val="left" w:pos="8364"/>
          <w:tab w:val="left" w:pos="8789"/>
        </w:tabs>
        <w:ind w:left="1276" w:right="1418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BCE">
        <w:rPr>
          <w:rFonts w:asciiTheme="minorHAnsi" w:hAnsiTheme="minorHAnsi" w:cstheme="minorHAnsi"/>
          <w:bCs/>
          <w:sz w:val="22"/>
          <w:szCs w:val="22"/>
        </w:rPr>
        <w:t>hadice požární izolovaná B 20 m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5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ks,</w:t>
      </w:r>
    </w:p>
    <w:p w14:paraId="2A4554D1" w14:textId="77777777" w:rsidR="00800BAC" w:rsidRPr="00185BCE" w:rsidRDefault="00800BAC" w:rsidP="00001DF8">
      <w:pPr>
        <w:numPr>
          <w:ilvl w:val="0"/>
          <w:numId w:val="7"/>
        </w:numPr>
        <w:tabs>
          <w:tab w:val="clear" w:pos="705"/>
          <w:tab w:val="num" w:pos="1276"/>
          <w:tab w:val="left" w:pos="8364"/>
          <w:tab w:val="left" w:pos="8789"/>
        </w:tabs>
        <w:spacing w:after="120"/>
        <w:ind w:left="1276" w:right="1418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BCE">
        <w:rPr>
          <w:rFonts w:asciiTheme="minorHAnsi" w:hAnsiTheme="minorHAnsi" w:cstheme="minorHAnsi"/>
          <w:bCs/>
          <w:sz w:val="22"/>
          <w:szCs w:val="22"/>
        </w:rPr>
        <w:t>hadice požární izolovaná D 20 m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2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ks,</w:t>
      </w:r>
    </w:p>
    <w:p w14:paraId="40D39B3C" w14:textId="77777777" w:rsidR="00800BAC" w:rsidRPr="00185BCE" w:rsidRDefault="00800BAC" w:rsidP="00001DF8">
      <w:pPr>
        <w:pStyle w:val="Odstavecseseznamem"/>
        <w:numPr>
          <w:ilvl w:val="0"/>
          <w:numId w:val="9"/>
        </w:numPr>
        <w:tabs>
          <w:tab w:val="left" w:pos="8364"/>
          <w:tab w:val="left" w:pos="8789"/>
        </w:tabs>
        <w:spacing w:after="0"/>
        <w:ind w:left="851" w:right="1418"/>
        <w:jc w:val="both"/>
        <w:rPr>
          <w:rFonts w:asciiTheme="minorHAnsi" w:hAnsiTheme="minorHAnsi" w:cstheme="minorHAnsi"/>
          <w:bCs/>
        </w:rPr>
      </w:pPr>
      <w:r w:rsidRPr="00185BCE">
        <w:rPr>
          <w:rFonts w:asciiTheme="minorHAnsi" w:hAnsiTheme="minorHAnsi" w:cstheme="minorHAnsi"/>
          <w:bCs/>
        </w:rPr>
        <w:t>uložení v batohu:</w:t>
      </w:r>
    </w:p>
    <w:p w14:paraId="10F72750" w14:textId="77777777" w:rsidR="00800BAC" w:rsidRPr="00185BCE" w:rsidRDefault="00800BAC" w:rsidP="00001DF8">
      <w:pPr>
        <w:numPr>
          <w:ilvl w:val="0"/>
          <w:numId w:val="7"/>
        </w:numPr>
        <w:tabs>
          <w:tab w:val="clear" w:pos="705"/>
          <w:tab w:val="num" w:pos="1276"/>
          <w:tab w:val="left" w:pos="8364"/>
          <w:tab w:val="left" w:pos="8789"/>
        </w:tabs>
        <w:ind w:left="1276" w:right="1418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BCE">
        <w:rPr>
          <w:rFonts w:asciiTheme="minorHAnsi" w:hAnsiTheme="minorHAnsi" w:cstheme="minorHAnsi"/>
          <w:bCs/>
          <w:sz w:val="22"/>
          <w:szCs w:val="22"/>
        </w:rPr>
        <w:t>hadice požární izolovaná D 20 m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4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ks,</w:t>
      </w:r>
    </w:p>
    <w:p w14:paraId="74ABEBB8" w14:textId="77777777" w:rsidR="00800BAC" w:rsidRPr="00185BCE" w:rsidRDefault="00800BAC" w:rsidP="00001DF8">
      <w:pPr>
        <w:numPr>
          <w:ilvl w:val="0"/>
          <w:numId w:val="7"/>
        </w:numPr>
        <w:tabs>
          <w:tab w:val="clear" w:pos="705"/>
          <w:tab w:val="num" w:pos="1276"/>
          <w:tab w:val="left" w:pos="8364"/>
          <w:tab w:val="left" w:pos="8789"/>
        </w:tabs>
        <w:ind w:left="1276" w:right="1418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BCE">
        <w:rPr>
          <w:rFonts w:asciiTheme="minorHAnsi" w:hAnsiTheme="minorHAnsi" w:cstheme="minorHAnsi"/>
          <w:bCs/>
          <w:sz w:val="22"/>
          <w:szCs w:val="22"/>
        </w:rPr>
        <w:t>proudnice kombinovaná D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2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ks,</w:t>
      </w:r>
    </w:p>
    <w:p w14:paraId="027EF2E0" w14:textId="77777777" w:rsidR="00800BAC" w:rsidRPr="00185BCE" w:rsidRDefault="00800BAC" w:rsidP="00001DF8">
      <w:pPr>
        <w:numPr>
          <w:ilvl w:val="0"/>
          <w:numId w:val="7"/>
        </w:numPr>
        <w:tabs>
          <w:tab w:val="clear" w:pos="705"/>
          <w:tab w:val="num" w:pos="1276"/>
          <w:tab w:val="left" w:pos="8364"/>
          <w:tab w:val="left" w:pos="8789"/>
        </w:tabs>
        <w:ind w:left="1276" w:right="1418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BCE">
        <w:rPr>
          <w:rFonts w:asciiTheme="minorHAnsi" w:hAnsiTheme="minorHAnsi" w:cstheme="minorHAnsi"/>
          <w:sz w:val="22"/>
          <w:szCs w:val="22"/>
        </w:rPr>
        <w:t>rozdělovač C-DCD</w:t>
      </w:r>
      <w:r w:rsidRPr="00185BCE">
        <w:rPr>
          <w:rFonts w:asciiTheme="minorHAnsi" w:hAnsiTheme="minorHAnsi" w:cstheme="minorHAnsi"/>
          <w:sz w:val="22"/>
          <w:szCs w:val="22"/>
        </w:rPr>
        <w:tab/>
        <w:t>1</w:t>
      </w:r>
      <w:r w:rsidRPr="00185BCE">
        <w:rPr>
          <w:rFonts w:asciiTheme="minorHAnsi" w:hAnsiTheme="minorHAnsi" w:cstheme="minorHAnsi"/>
          <w:sz w:val="22"/>
          <w:szCs w:val="22"/>
        </w:rPr>
        <w:tab/>
        <w:t>ks.</w:t>
      </w:r>
    </w:p>
    <w:p w14:paraId="5B3826C2" w14:textId="77777777" w:rsidR="00800BAC" w:rsidRPr="00185BCE" w:rsidRDefault="00800BAC" w:rsidP="00001DF8">
      <w:pPr>
        <w:pStyle w:val="Odstavecseseznamem"/>
        <w:numPr>
          <w:ilvl w:val="0"/>
          <w:numId w:val="8"/>
        </w:numPr>
        <w:tabs>
          <w:tab w:val="center" w:pos="4536"/>
          <w:tab w:val="right" w:pos="9072"/>
        </w:tabs>
        <w:spacing w:before="120" w:after="0"/>
        <w:ind w:left="426"/>
        <w:rPr>
          <w:rFonts w:asciiTheme="minorHAnsi" w:hAnsiTheme="minorHAnsi" w:cstheme="minorHAnsi"/>
          <w:lang w:val="x-none" w:eastAsia="x-none"/>
        </w:rPr>
      </w:pPr>
      <w:r w:rsidRPr="00185BCE">
        <w:rPr>
          <w:rFonts w:asciiTheme="minorHAnsi" w:hAnsiTheme="minorHAnsi" w:cstheme="minorHAnsi"/>
          <w:lang w:eastAsia="x-none"/>
        </w:rPr>
        <w:t>zadní část PH</w:t>
      </w:r>
    </w:p>
    <w:p w14:paraId="1433C0D7" w14:textId="77777777" w:rsidR="00800BAC" w:rsidRPr="00185BCE" w:rsidRDefault="00800BAC" w:rsidP="00001DF8">
      <w:pPr>
        <w:pStyle w:val="Odstavecseseznamem"/>
        <w:numPr>
          <w:ilvl w:val="0"/>
          <w:numId w:val="9"/>
        </w:numPr>
        <w:tabs>
          <w:tab w:val="left" w:pos="8364"/>
          <w:tab w:val="left" w:pos="8789"/>
        </w:tabs>
        <w:spacing w:after="0"/>
        <w:ind w:left="851" w:right="1418"/>
        <w:jc w:val="both"/>
        <w:rPr>
          <w:rFonts w:asciiTheme="minorHAnsi" w:hAnsiTheme="minorHAnsi" w:cstheme="minorHAnsi"/>
          <w:bCs/>
        </w:rPr>
      </w:pPr>
      <w:r w:rsidRPr="00185BCE">
        <w:rPr>
          <w:rFonts w:asciiTheme="minorHAnsi" w:hAnsiTheme="minorHAnsi" w:cstheme="minorHAnsi"/>
          <w:bCs/>
        </w:rPr>
        <w:t>uložení ve dvou kazetách na hadice s odklápěcí bočnicí:</w:t>
      </w:r>
    </w:p>
    <w:p w14:paraId="2079B2DA" w14:textId="77777777" w:rsidR="00800BAC" w:rsidRPr="00185BCE" w:rsidRDefault="00800BAC" w:rsidP="00001DF8">
      <w:pPr>
        <w:numPr>
          <w:ilvl w:val="0"/>
          <w:numId w:val="7"/>
        </w:numPr>
        <w:tabs>
          <w:tab w:val="clear" w:pos="705"/>
          <w:tab w:val="num" w:pos="1276"/>
          <w:tab w:val="left" w:pos="8364"/>
          <w:tab w:val="left" w:pos="8789"/>
        </w:tabs>
        <w:ind w:left="1276" w:righ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185BCE">
        <w:rPr>
          <w:rFonts w:asciiTheme="minorHAnsi" w:hAnsiTheme="minorHAnsi" w:cstheme="minorHAnsi"/>
          <w:sz w:val="22"/>
          <w:szCs w:val="22"/>
        </w:rPr>
        <w:t>hadice požární izolovaná C 20 m</w:t>
      </w:r>
      <w:r w:rsidRPr="00185BCE">
        <w:rPr>
          <w:rFonts w:asciiTheme="minorHAnsi" w:hAnsiTheme="minorHAnsi" w:cstheme="minorHAnsi"/>
          <w:sz w:val="22"/>
          <w:szCs w:val="22"/>
        </w:rPr>
        <w:tab/>
        <w:t>3</w:t>
      </w:r>
      <w:r w:rsidRPr="00185BCE">
        <w:rPr>
          <w:rFonts w:asciiTheme="minorHAnsi" w:hAnsiTheme="minorHAnsi" w:cstheme="minorHAnsi"/>
          <w:sz w:val="22"/>
          <w:szCs w:val="22"/>
        </w:rPr>
        <w:tab/>
        <w:t>ks</w:t>
      </w:r>
    </w:p>
    <w:p w14:paraId="77CF1841" w14:textId="77777777" w:rsidR="00800BAC" w:rsidRPr="00185BCE" w:rsidRDefault="00800BAC" w:rsidP="00001DF8">
      <w:pPr>
        <w:numPr>
          <w:ilvl w:val="0"/>
          <w:numId w:val="7"/>
        </w:numPr>
        <w:tabs>
          <w:tab w:val="clear" w:pos="705"/>
          <w:tab w:val="num" w:pos="1276"/>
          <w:tab w:val="left" w:pos="8364"/>
          <w:tab w:val="left" w:pos="8789"/>
        </w:tabs>
        <w:spacing w:after="120"/>
        <w:ind w:left="1276" w:right="1418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BCE">
        <w:rPr>
          <w:rFonts w:asciiTheme="minorHAnsi" w:hAnsiTheme="minorHAnsi" w:cstheme="minorHAnsi"/>
          <w:bCs/>
          <w:sz w:val="22"/>
          <w:szCs w:val="22"/>
        </w:rPr>
        <w:t>hadice požární izolovaná B 20 m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3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ks</w:t>
      </w:r>
    </w:p>
    <w:p w14:paraId="5EE26541" w14:textId="77777777" w:rsidR="00800BAC" w:rsidRPr="00185BCE" w:rsidRDefault="00800BAC" w:rsidP="00001DF8">
      <w:pPr>
        <w:pStyle w:val="Odstavecseseznamem"/>
        <w:numPr>
          <w:ilvl w:val="0"/>
          <w:numId w:val="9"/>
        </w:numPr>
        <w:tabs>
          <w:tab w:val="left" w:pos="8364"/>
          <w:tab w:val="left" w:pos="8789"/>
        </w:tabs>
        <w:spacing w:after="0"/>
        <w:ind w:left="851" w:right="1418"/>
        <w:jc w:val="both"/>
        <w:rPr>
          <w:rFonts w:asciiTheme="minorHAnsi" w:hAnsiTheme="minorHAnsi" w:cstheme="minorHAnsi"/>
          <w:bCs/>
        </w:rPr>
      </w:pPr>
      <w:r w:rsidRPr="00185BCE">
        <w:rPr>
          <w:rFonts w:asciiTheme="minorHAnsi" w:hAnsiTheme="minorHAnsi" w:cstheme="minorHAnsi"/>
          <w:bCs/>
        </w:rPr>
        <w:t>uložení na vodorovném výsuvném prvku:</w:t>
      </w:r>
    </w:p>
    <w:p w14:paraId="2E536154" w14:textId="77777777" w:rsidR="00800BAC" w:rsidRPr="00185BCE" w:rsidRDefault="00800BAC" w:rsidP="00001DF8">
      <w:pPr>
        <w:numPr>
          <w:ilvl w:val="0"/>
          <w:numId w:val="7"/>
        </w:numPr>
        <w:tabs>
          <w:tab w:val="clear" w:pos="705"/>
          <w:tab w:val="num" w:pos="1276"/>
          <w:tab w:val="left" w:pos="8364"/>
          <w:tab w:val="left" w:pos="8789"/>
        </w:tabs>
        <w:ind w:left="1276" w:right="1418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BCE">
        <w:rPr>
          <w:rFonts w:asciiTheme="minorHAnsi" w:hAnsiTheme="minorHAnsi" w:cstheme="minorHAnsi"/>
          <w:bCs/>
          <w:sz w:val="22"/>
          <w:szCs w:val="22"/>
        </w:rPr>
        <w:t>stříkačka motorová přenosná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1</w:t>
      </w:r>
      <w:r w:rsidRPr="00185BCE">
        <w:rPr>
          <w:rFonts w:asciiTheme="minorHAnsi" w:hAnsiTheme="minorHAnsi" w:cstheme="minorHAnsi"/>
          <w:bCs/>
          <w:sz w:val="22"/>
          <w:szCs w:val="22"/>
        </w:rPr>
        <w:tab/>
        <w:t>ks.</w:t>
      </w:r>
    </w:p>
    <w:p w14:paraId="4FC9B0E0" w14:textId="77777777" w:rsidR="00800BAC" w:rsidRPr="00185BCE" w:rsidRDefault="00800BAC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Drobné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požární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příslušenství je uloženo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nejméně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ve dvou přenosných přepravkách.</w:t>
      </w:r>
    </w:p>
    <w:p w14:paraId="079367A8" w14:textId="16D5F260" w:rsidR="00800BAC" w:rsidRPr="00185BCE" w:rsidRDefault="00800BAC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bookmarkStart w:id="1" w:name="_Hlk115341441"/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 PH může být volitelně umístěno dodatečné požární příslušenství ve výměnných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přepravkách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(dále jen „modulech“), kterými lze dle potřeby výměnou nahrazovat některé položky základního požárního příslušenství</w:t>
      </w:r>
      <w:r w:rsidR="000A5689"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 (uvedené v tabulce)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 Na všech modulech je znázorněna nejvyšší možná nosnost tak, aby 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 xml:space="preserve">po výměně nebyla překročena největší přípustná hmotnost přívěsu. Každý modul lze snadno 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upevnit v</w:t>
      </w:r>
      <w:r w:rsidR="00F10585" w:rsidRPr="00185BCE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PH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. Pro barevnou úpravu modulů je použita odlišná barva, tak aby byla odlišena barva standardní výbavy a výbavy variabilní</w:t>
      </w:r>
      <w:r w:rsidRPr="00185BCE">
        <w:rPr>
          <w:rFonts w:asciiTheme="minorHAnsi" w:hAnsiTheme="minorHAnsi" w:cstheme="minorHAnsi"/>
          <w:sz w:val="22"/>
          <w:szCs w:val="22"/>
          <w:lang w:eastAsia="x-none"/>
        </w:rPr>
        <w:t>,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doplněné uživatelem.</w:t>
      </w:r>
      <w:bookmarkEnd w:id="1"/>
    </w:p>
    <w:p w14:paraId="6ED5E2BC" w14:textId="21C6A6D0" w:rsidR="00D8622D" w:rsidRPr="00185BCE" w:rsidRDefault="00D8622D" w:rsidP="00001DF8">
      <w:pPr>
        <w:numPr>
          <w:ilvl w:val="0"/>
          <w:numId w:val="6"/>
        </w:numPr>
        <w:tabs>
          <w:tab w:val="left" w:pos="426"/>
        </w:tabs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Úchytné a úložné prvky v prostorech pro uložení požárního příslušenství jsou provedeny z lehkého kovu nebo jiného materiálu, s vysokou životností.</w:t>
      </w:r>
    </w:p>
    <w:p w14:paraId="17797A05" w14:textId="284D1A3B" w:rsidR="00A24D90" w:rsidRPr="00185BCE" w:rsidRDefault="00A24D90" w:rsidP="0020154A">
      <w:pPr>
        <w:tabs>
          <w:tab w:val="left" w:pos="426"/>
        </w:tabs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14:paraId="6F511518" w14:textId="7AB3B1D7" w:rsidR="00F158D6" w:rsidRDefault="00F158D6" w:rsidP="00F158D6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Tuto technickou specifikaci vypracoval a případné zpřesňující údaje může poskytnout 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pan/paní</w:t>
      </w:r>
      <w:r w:rsidR="00D912A3">
        <w:rPr>
          <w:rFonts w:asciiTheme="minorHAnsi" w:hAnsiTheme="minorHAnsi" w:cstheme="minorHAnsi"/>
          <w:sz w:val="22"/>
          <w:szCs w:val="22"/>
          <w:lang w:eastAsia="x-none"/>
        </w:rPr>
        <w:t> 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………………………</w:t>
      </w:r>
      <w:r w:rsidR="00B25FF9">
        <w:rPr>
          <w:rFonts w:asciiTheme="minorHAnsi" w:hAnsiTheme="minorHAnsi" w:cstheme="minorHAnsi"/>
          <w:sz w:val="22"/>
          <w:szCs w:val="22"/>
          <w:lang w:val="x-none" w:eastAsia="x-none"/>
        </w:rPr>
        <w:t>, e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mail 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……………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@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……………</w:t>
      </w:r>
      <w:r w:rsidR="00D34075" w:rsidRPr="00185BCE">
        <w:rPr>
          <w:rFonts w:asciiTheme="minorHAnsi" w:hAnsiTheme="minorHAnsi" w:cstheme="minorHAnsi"/>
          <w:sz w:val="22"/>
          <w:szCs w:val="22"/>
          <w:lang w:eastAsia="x-none"/>
        </w:rPr>
        <w:t>,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 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 </w:t>
      </w:r>
    </w:p>
    <w:p w14:paraId="72D371BF" w14:textId="77777777" w:rsidR="00D912A3" w:rsidRPr="00185BCE" w:rsidRDefault="00D912A3" w:rsidP="00F158D6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5D39FEFF" w14:textId="176F7DD0" w:rsidR="00A94E8F" w:rsidRDefault="00A94E8F" w:rsidP="00F158D6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eastAsia="x-none"/>
        </w:rPr>
        <w:t xml:space="preserve">Schválené technické podmínky zaslat na email: 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……………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>@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……………</w:t>
      </w:r>
    </w:p>
    <w:p w14:paraId="2B3A645D" w14:textId="77777777" w:rsidR="00D912A3" w:rsidRPr="00185BCE" w:rsidRDefault="00D912A3" w:rsidP="00F158D6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p w14:paraId="14A32AA3" w14:textId="0BB3EA0C" w:rsidR="00F158D6" w:rsidRPr="00185BCE" w:rsidRDefault="00F158D6" w:rsidP="00F158D6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V 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………………</w:t>
      </w:r>
      <w:r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dne </w:t>
      </w:r>
      <w:r w:rsidRPr="00185BCE">
        <w:rPr>
          <w:rFonts w:asciiTheme="minorHAnsi" w:hAnsiTheme="minorHAnsi" w:cstheme="minorHAnsi"/>
          <w:sz w:val="22"/>
          <w:szCs w:val="22"/>
          <w:highlight w:val="cyan"/>
          <w:lang w:val="x-none" w:eastAsia="x-none"/>
        </w:rPr>
        <w:t>………</w:t>
      </w:r>
      <w:r w:rsidR="00C27B47" w:rsidRPr="00185BCE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</w:p>
    <w:p w14:paraId="1026923F" w14:textId="71356FC6" w:rsidR="00543D3C" w:rsidRPr="00185BCE" w:rsidRDefault="00543D3C" w:rsidP="00F158D6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</w:p>
    <w:sectPr w:rsidR="00543D3C" w:rsidRPr="00185BCE" w:rsidSect="006E4F2F">
      <w:footerReference w:type="default" r:id="rId9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71BEE" w14:textId="77777777" w:rsidR="00155701" w:rsidRDefault="00155701" w:rsidP="000B70BF">
      <w:r>
        <w:separator/>
      </w:r>
    </w:p>
  </w:endnote>
  <w:endnote w:type="continuationSeparator" w:id="0">
    <w:p w14:paraId="6AB63701" w14:textId="77777777" w:rsidR="00155701" w:rsidRDefault="00155701" w:rsidP="000B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5580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ACE370" w14:textId="02ED488B" w:rsidR="004E5F14" w:rsidRDefault="004E5F14">
            <w:pPr>
              <w:pStyle w:val="Zpat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005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t>/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0052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E842D7" w14:textId="77777777" w:rsidR="003019A0" w:rsidRDefault="003019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53B68" w14:textId="77777777" w:rsidR="00155701" w:rsidRDefault="00155701" w:rsidP="000B70BF">
      <w:r>
        <w:separator/>
      </w:r>
    </w:p>
  </w:footnote>
  <w:footnote w:type="continuationSeparator" w:id="0">
    <w:p w14:paraId="2958E7C6" w14:textId="77777777" w:rsidR="00155701" w:rsidRDefault="00155701" w:rsidP="000B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91DA6"/>
    <w:multiLevelType w:val="hybridMultilevel"/>
    <w:tmpl w:val="391C4C20"/>
    <w:lvl w:ilvl="0" w:tplc="040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29DA3DD4"/>
    <w:multiLevelType w:val="hybridMultilevel"/>
    <w:tmpl w:val="CF2A1F16"/>
    <w:lvl w:ilvl="0" w:tplc="8BE455E0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CED4403"/>
    <w:multiLevelType w:val="hybridMultilevel"/>
    <w:tmpl w:val="9F28313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18725A"/>
    <w:multiLevelType w:val="multilevel"/>
    <w:tmpl w:val="89D8BD7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b w:val="0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66456"/>
    <w:multiLevelType w:val="hybridMultilevel"/>
    <w:tmpl w:val="B7B87D24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A0405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5E8143AC"/>
    <w:multiLevelType w:val="hybridMultilevel"/>
    <w:tmpl w:val="DED0647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1F33C1"/>
    <w:multiLevelType w:val="hybridMultilevel"/>
    <w:tmpl w:val="56D0C6DA"/>
    <w:lvl w:ilvl="0" w:tplc="A5CC0F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D6939"/>
    <w:multiLevelType w:val="multilevel"/>
    <w:tmpl w:val="198EBF60"/>
    <w:lvl w:ilvl="0">
      <w:start w:val="1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547805"/>
    <w:multiLevelType w:val="singleLevel"/>
    <w:tmpl w:val="ED5EE9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8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C4"/>
    <w:rsid w:val="00001DF8"/>
    <w:rsid w:val="0000511D"/>
    <w:rsid w:val="00012A6E"/>
    <w:rsid w:val="0001320A"/>
    <w:rsid w:val="00014ED0"/>
    <w:rsid w:val="00024D47"/>
    <w:rsid w:val="00025651"/>
    <w:rsid w:val="00040663"/>
    <w:rsid w:val="0007016E"/>
    <w:rsid w:val="00070B18"/>
    <w:rsid w:val="00076318"/>
    <w:rsid w:val="00076B2B"/>
    <w:rsid w:val="00077EF9"/>
    <w:rsid w:val="00081033"/>
    <w:rsid w:val="0008546D"/>
    <w:rsid w:val="00087908"/>
    <w:rsid w:val="00091AAF"/>
    <w:rsid w:val="000A42B3"/>
    <w:rsid w:val="000A5689"/>
    <w:rsid w:val="000A7F3B"/>
    <w:rsid w:val="000B45BB"/>
    <w:rsid w:val="000B579A"/>
    <w:rsid w:val="000B70BF"/>
    <w:rsid w:val="000D3F73"/>
    <w:rsid w:val="000E29D7"/>
    <w:rsid w:val="000E2B24"/>
    <w:rsid w:val="000E7B59"/>
    <w:rsid w:val="001014D2"/>
    <w:rsid w:val="001048CD"/>
    <w:rsid w:val="00114F7A"/>
    <w:rsid w:val="00124798"/>
    <w:rsid w:val="00126979"/>
    <w:rsid w:val="00137E1F"/>
    <w:rsid w:val="00151496"/>
    <w:rsid w:val="00154E29"/>
    <w:rsid w:val="00155701"/>
    <w:rsid w:val="0015752C"/>
    <w:rsid w:val="001652EB"/>
    <w:rsid w:val="00177306"/>
    <w:rsid w:val="001817AF"/>
    <w:rsid w:val="00181DED"/>
    <w:rsid w:val="001852D6"/>
    <w:rsid w:val="00185BCE"/>
    <w:rsid w:val="0019063D"/>
    <w:rsid w:val="00194467"/>
    <w:rsid w:val="00194C3B"/>
    <w:rsid w:val="00196B8C"/>
    <w:rsid w:val="001B1388"/>
    <w:rsid w:val="001B2552"/>
    <w:rsid w:val="001C3610"/>
    <w:rsid w:val="001C573A"/>
    <w:rsid w:val="001C6A7E"/>
    <w:rsid w:val="001D338E"/>
    <w:rsid w:val="0020154A"/>
    <w:rsid w:val="0020244C"/>
    <w:rsid w:val="00212726"/>
    <w:rsid w:val="00214BD4"/>
    <w:rsid w:val="0021565C"/>
    <w:rsid w:val="00227759"/>
    <w:rsid w:val="00230312"/>
    <w:rsid w:val="00237817"/>
    <w:rsid w:val="00246ECC"/>
    <w:rsid w:val="002576D1"/>
    <w:rsid w:val="00262941"/>
    <w:rsid w:val="0026393E"/>
    <w:rsid w:val="00264160"/>
    <w:rsid w:val="0026797F"/>
    <w:rsid w:val="00271E7F"/>
    <w:rsid w:val="0027249D"/>
    <w:rsid w:val="002762C5"/>
    <w:rsid w:val="00277F1F"/>
    <w:rsid w:val="00280028"/>
    <w:rsid w:val="00281F6F"/>
    <w:rsid w:val="0028268A"/>
    <w:rsid w:val="00286E9E"/>
    <w:rsid w:val="002946F2"/>
    <w:rsid w:val="002A0D27"/>
    <w:rsid w:val="002A4FC0"/>
    <w:rsid w:val="002A50F9"/>
    <w:rsid w:val="002A5331"/>
    <w:rsid w:val="002B1D05"/>
    <w:rsid w:val="002B5316"/>
    <w:rsid w:val="002B55FE"/>
    <w:rsid w:val="002C53F1"/>
    <w:rsid w:val="002D4CF7"/>
    <w:rsid w:val="002D5D6E"/>
    <w:rsid w:val="002D6D78"/>
    <w:rsid w:val="002E1598"/>
    <w:rsid w:val="002E4641"/>
    <w:rsid w:val="002E72A9"/>
    <w:rsid w:val="003019A0"/>
    <w:rsid w:val="00323364"/>
    <w:rsid w:val="003238E5"/>
    <w:rsid w:val="00344201"/>
    <w:rsid w:val="003519BD"/>
    <w:rsid w:val="00357733"/>
    <w:rsid w:val="0037140E"/>
    <w:rsid w:val="0039751A"/>
    <w:rsid w:val="003A2803"/>
    <w:rsid w:val="003A2DC3"/>
    <w:rsid w:val="003B4C26"/>
    <w:rsid w:val="003B68BB"/>
    <w:rsid w:val="003B72DF"/>
    <w:rsid w:val="003B7BAC"/>
    <w:rsid w:val="003C5A3B"/>
    <w:rsid w:val="003C65A1"/>
    <w:rsid w:val="003E37A0"/>
    <w:rsid w:val="003E391A"/>
    <w:rsid w:val="003F14C7"/>
    <w:rsid w:val="00402BB9"/>
    <w:rsid w:val="004268B0"/>
    <w:rsid w:val="00427853"/>
    <w:rsid w:val="0043565C"/>
    <w:rsid w:val="00437AF1"/>
    <w:rsid w:val="00440299"/>
    <w:rsid w:val="00440EB8"/>
    <w:rsid w:val="00445EBB"/>
    <w:rsid w:val="00455EC1"/>
    <w:rsid w:val="0045747B"/>
    <w:rsid w:val="00464C7B"/>
    <w:rsid w:val="00472A99"/>
    <w:rsid w:val="00476B44"/>
    <w:rsid w:val="00480E18"/>
    <w:rsid w:val="004841F9"/>
    <w:rsid w:val="0049343D"/>
    <w:rsid w:val="004957E3"/>
    <w:rsid w:val="004A6758"/>
    <w:rsid w:val="004B2522"/>
    <w:rsid w:val="004B5720"/>
    <w:rsid w:val="004D4D67"/>
    <w:rsid w:val="004D4F80"/>
    <w:rsid w:val="004E5A0F"/>
    <w:rsid w:val="004E5F14"/>
    <w:rsid w:val="004F1A43"/>
    <w:rsid w:val="004F34B9"/>
    <w:rsid w:val="004F7132"/>
    <w:rsid w:val="00500001"/>
    <w:rsid w:val="00510EC2"/>
    <w:rsid w:val="00511DD3"/>
    <w:rsid w:val="00512830"/>
    <w:rsid w:val="00514329"/>
    <w:rsid w:val="0053436E"/>
    <w:rsid w:val="00537008"/>
    <w:rsid w:val="00537367"/>
    <w:rsid w:val="00543D3C"/>
    <w:rsid w:val="00544E7E"/>
    <w:rsid w:val="00546B47"/>
    <w:rsid w:val="00550A23"/>
    <w:rsid w:val="00554083"/>
    <w:rsid w:val="00557798"/>
    <w:rsid w:val="00563EE1"/>
    <w:rsid w:val="005700F8"/>
    <w:rsid w:val="00574EED"/>
    <w:rsid w:val="00580783"/>
    <w:rsid w:val="00580835"/>
    <w:rsid w:val="00580B0D"/>
    <w:rsid w:val="00586EF5"/>
    <w:rsid w:val="00587BD6"/>
    <w:rsid w:val="005970C6"/>
    <w:rsid w:val="005B03D3"/>
    <w:rsid w:val="005C4418"/>
    <w:rsid w:val="005C7A2C"/>
    <w:rsid w:val="005D0AF4"/>
    <w:rsid w:val="005D4245"/>
    <w:rsid w:val="005D6AEC"/>
    <w:rsid w:val="005E18EF"/>
    <w:rsid w:val="005F14E1"/>
    <w:rsid w:val="005F3543"/>
    <w:rsid w:val="005F4F31"/>
    <w:rsid w:val="005F7BFD"/>
    <w:rsid w:val="00601CF0"/>
    <w:rsid w:val="00605FF3"/>
    <w:rsid w:val="00614C7D"/>
    <w:rsid w:val="006154F4"/>
    <w:rsid w:val="00621C9B"/>
    <w:rsid w:val="00623CC1"/>
    <w:rsid w:val="00633AF4"/>
    <w:rsid w:val="00634584"/>
    <w:rsid w:val="00637973"/>
    <w:rsid w:val="006516AC"/>
    <w:rsid w:val="00661F94"/>
    <w:rsid w:val="00662640"/>
    <w:rsid w:val="006711D1"/>
    <w:rsid w:val="0067570B"/>
    <w:rsid w:val="006B0A55"/>
    <w:rsid w:val="006B69EE"/>
    <w:rsid w:val="006E0DD9"/>
    <w:rsid w:val="006E4F2F"/>
    <w:rsid w:val="006E6229"/>
    <w:rsid w:val="006E6801"/>
    <w:rsid w:val="006F130D"/>
    <w:rsid w:val="006F3376"/>
    <w:rsid w:val="007068FD"/>
    <w:rsid w:val="0073787F"/>
    <w:rsid w:val="00742619"/>
    <w:rsid w:val="00750393"/>
    <w:rsid w:val="00754004"/>
    <w:rsid w:val="007556C6"/>
    <w:rsid w:val="00761786"/>
    <w:rsid w:val="00762601"/>
    <w:rsid w:val="00780877"/>
    <w:rsid w:val="007827E5"/>
    <w:rsid w:val="00782BD7"/>
    <w:rsid w:val="0078317A"/>
    <w:rsid w:val="00787EA3"/>
    <w:rsid w:val="00791331"/>
    <w:rsid w:val="007A0DB5"/>
    <w:rsid w:val="007B0CCF"/>
    <w:rsid w:val="007C0639"/>
    <w:rsid w:val="007C2182"/>
    <w:rsid w:val="007D7EAE"/>
    <w:rsid w:val="007F2761"/>
    <w:rsid w:val="007F5C60"/>
    <w:rsid w:val="00800BAC"/>
    <w:rsid w:val="00800BDF"/>
    <w:rsid w:val="008068CD"/>
    <w:rsid w:val="008201A2"/>
    <w:rsid w:val="008214D2"/>
    <w:rsid w:val="00821950"/>
    <w:rsid w:val="008249F6"/>
    <w:rsid w:val="008262CB"/>
    <w:rsid w:val="008329E7"/>
    <w:rsid w:val="008361A0"/>
    <w:rsid w:val="00842F93"/>
    <w:rsid w:val="008479CB"/>
    <w:rsid w:val="008603E2"/>
    <w:rsid w:val="008604D0"/>
    <w:rsid w:val="00861A79"/>
    <w:rsid w:val="00865202"/>
    <w:rsid w:val="008676C4"/>
    <w:rsid w:val="00877D39"/>
    <w:rsid w:val="0089044E"/>
    <w:rsid w:val="008A5FAF"/>
    <w:rsid w:val="008B162C"/>
    <w:rsid w:val="008B6657"/>
    <w:rsid w:val="008C6B9E"/>
    <w:rsid w:val="008D0B42"/>
    <w:rsid w:val="008F0CAC"/>
    <w:rsid w:val="008F43DC"/>
    <w:rsid w:val="008F523C"/>
    <w:rsid w:val="00903B7D"/>
    <w:rsid w:val="00912517"/>
    <w:rsid w:val="0091290B"/>
    <w:rsid w:val="009148FA"/>
    <w:rsid w:val="00921DA2"/>
    <w:rsid w:val="00927D46"/>
    <w:rsid w:val="00940A23"/>
    <w:rsid w:val="00971953"/>
    <w:rsid w:val="009743EC"/>
    <w:rsid w:val="009839E3"/>
    <w:rsid w:val="00985626"/>
    <w:rsid w:val="00990060"/>
    <w:rsid w:val="00992598"/>
    <w:rsid w:val="009A0B99"/>
    <w:rsid w:val="009A68A3"/>
    <w:rsid w:val="009D7B9A"/>
    <w:rsid w:val="009E72B0"/>
    <w:rsid w:val="009F0951"/>
    <w:rsid w:val="009F1B32"/>
    <w:rsid w:val="009F2639"/>
    <w:rsid w:val="00A05298"/>
    <w:rsid w:val="00A1111A"/>
    <w:rsid w:val="00A11271"/>
    <w:rsid w:val="00A1264D"/>
    <w:rsid w:val="00A24D90"/>
    <w:rsid w:val="00A3395C"/>
    <w:rsid w:val="00A34A71"/>
    <w:rsid w:val="00A37995"/>
    <w:rsid w:val="00A5437E"/>
    <w:rsid w:val="00A64A49"/>
    <w:rsid w:val="00A70621"/>
    <w:rsid w:val="00A7550A"/>
    <w:rsid w:val="00A858DD"/>
    <w:rsid w:val="00A91E91"/>
    <w:rsid w:val="00A94E8F"/>
    <w:rsid w:val="00A95515"/>
    <w:rsid w:val="00A97946"/>
    <w:rsid w:val="00A979A6"/>
    <w:rsid w:val="00AA00A6"/>
    <w:rsid w:val="00AA0438"/>
    <w:rsid w:val="00AA52DA"/>
    <w:rsid w:val="00AB1B51"/>
    <w:rsid w:val="00AD3583"/>
    <w:rsid w:val="00AD408B"/>
    <w:rsid w:val="00AE3031"/>
    <w:rsid w:val="00AE47C7"/>
    <w:rsid w:val="00B00095"/>
    <w:rsid w:val="00B02242"/>
    <w:rsid w:val="00B10819"/>
    <w:rsid w:val="00B15036"/>
    <w:rsid w:val="00B25E07"/>
    <w:rsid w:val="00B25FF9"/>
    <w:rsid w:val="00B32222"/>
    <w:rsid w:val="00B417D9"/>
    <w:rsid w:val="00B42AF4"/>
    <w:rsid w:val="00B702E8"/>
    <w:rsid w:val="00B710F2"/>
    <w:rsid w:val="00B74C43"/>
    <w:rsid w:val="00B8068C"/>
    <w:rsid w:val="00B814A5"/>
    <w:rsid w:val="00B831EC"/>
    <w:rsid w:val="00B84826"/>
    <w:rsid w:val="00B859F4"/>
    <w:rsid w:val="00B97CC2"/>
    <w:rsid w:val="00BA5F92"/>
    <w:rsid w:val="00BB24E3"/>
    <w:rsid w:val="00BB6D80"/>
    <w:rsid w:val="00BE2140"/>
    <w:rsid w:val="00C018A4"/>
    <w:rsid w:val="00C020F1"/>
    <w:rsid w:val="00C02436"/>
    <w:rsid w:val="00C04CDE"/>
    <w:rsid w:val="00C10BBD"/>
    <w:rsid w:val="00C13E76"/>
    <w:rsid w:val="00C22107"/>
    <w:rsid w:val="00C26D7F"/>
    <w:rsid w:val="00C27B47"/>
    <w:rsid w:val="00C32B87"/>
    <w:rsid w:val="00C3736A"/>
    <w:rsid w:val="00C37E32"/>
    <w:rsid w:val="00C43264"/>
    <w:rsid w:val="00C5503E"/>
    <w:rsid w:val="00C57243"/>
    <w:rsid w:val="00C65C0C"/>
    <w:rsid w:val="00C716C5"/>
    <w:rsid w:val="00C74734"/>
    <w:rsid w:val="00C948E2"/>
    <w:rsid w:val="00CA60D0"/>
    <w:rsid w:val="00CB0CBE"/>
    <w:rsid w:val="00CB7176"/>
    <w:rsid w:val="00CC115C"/>
    <w:rsid w:val="00CD1939"/>
    <w:rsid w:val="00CD5FAC"/>
    <w:rsid w:val="00CF0C8D"/>
    <w:rsid w:val="00CF1F1E"/>
    <w:rsid w:val="00CF473D"/>
    <w:rsid w:val="00CF5BA1"/>
    <w:rsid w:val="00D220B9"/>
    <w:rsid w:val="00D27ED7"/>
    <w:rsid w:val="00D325E9"/>
    <w:rsid w:val="00D335BE"/>
    <w:rsid w:val="00D34075"/>
    <w:rsid w:val="00D423CF"/>
    <w:rsid w:val="00D4396F"/>
    <w:rsid w:val="00D44E6C"/>
    <w:rsid w:val="00D50B94"/>
    <w:rsid w:val="00D54EB5"/>
    <w:rsid w:val="00D55903"/>
    <w:rsid w:val="00D646AB"/>
    <w:rsid w:val="00D66E03"/>
    <w:rsid w:val="00D8021D"/>
    <w:rsid w:val="00D80E83"/>
    <w:rsid w:val="00D8622D"/>
    <w:rsid w:val="00D87315"/>
    <w:rsid w:val="00D912A3"/>
    <w:rsid w:val="00D92212"/>
    <w:rsid w:val="00DA15B3"/>
    <w:rsid w:val="00DA5EA2"/>
    <w:rsid w:val="00DA5FA8"/>
    <w:rsid w:val="00DB4CF9"/>
    <w:rsid w:val="00DB7514"/>
    <w:rsid w:val="00DD121F"/>
    <w:rsid w:val="00DD6171"/>
    <w:rsid w:val="00DE1A8F"/>
    <w:rsid w:val="00DE5506"/>
    <w:rsid w:val="00DF414F"/>
    <w:rsid w:val="00DF7770"/>
    <w:rsid w:val="00E00527"/>
    <w:rsid w:val="00E020AA"/>
    <w:rsid w:val="00E108E7"/>
    <w:rsid w:val="00E130C4"/>
    <w:rsid w:val="00E2359D"/>
    <w:rsid w:val="00E24EC0"/>
    <w:rsid w:val="00E31BE7"/>
    <w:rsid w:val="00E3506B"/>
    <w:rsid w:val="00E40512"/>
    <w:rsid w:val="00E432CE"/>
    <w:rsid w:val="00E465F6"/>
    <w:rsid w:val="00E469E5"/>
    <w:rsid w:val="00E62A95"/>
    <w:rsid w:val="00E64CC4"/>
    <w:rsid w:val="00E64DC2"/>
    <w:rsid w:val="00E67A7B"/>
    <w:rsid w:val="00E715F3"/>
    <w:rsid w:val="00E731F8"/>
    <w:rsid w:val="00E82E69"/>
    <w:rsid w:val="00E83B9C"/>
    <w:rsid w:val="00E92C81"/>
    <w:rsid w:val="00EA0A54"/>
    <w:rsid w:val="00EA279C"/>
    <w:rsid w:val="00EC0ED0"/>
    <w:rsid w:val="00EC79CA"/>
    <w:rsid w:val="00ED16E2"/>
    <w:rsid w:val="00ED559A"/>
    <w:rsid w:val="00EE6B5A"/>
    <w:rsid w:val="00EF5775"/>
    <w:rsid w:val="00F02F57"/>
    <w:rsid w:val="00F045B9"/>
    <w:rsid w:val="00F10585"/>
    <w:rsid w:val="00F13578"/>
    <w:rsid w:val="00F14B1D"/>
    <w:rsid w:val="00F158D6"/>
    <w:rsid w:val="00F16323"/>
    <w:rsid w:val="00F54C30"/>
    <w:rsid w:val="00F56EF4"/>
    <w:rsid w:val="00F73C51"/>
    <w:rsid w:val="00F940D2"/>
    <w:rsid w:val="00FA36DA"/>
    <w:rsid w:val="00FA699A"/>
    <w:rsid w:val="00FB7D36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82E655"/>
  <w15:chartTrackingRefBased/>
  <w15:docId w15:val="{99C5007D-8C7F-422A-BF60-EC34CB82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6C4"/>
    <w:rPr>
      <w:sz w:val="24"/>
      <w:szCs w:val="24"/>
    </w:rPr>
  </w:style>
  <w:style w:type="paragraph" w:styleId="Nadpis1">
    <w:name w:val="heading 1"/>
    <w:basedOn w:val="Normln"/>
    <w:next w:val="Normln"/>
    <w:qFormat/>
    <w:rsid w:val="00DE5506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676C4"/>
    <w:pPr>
      <w:widowControl w:val="0"/>
    </w:pPr>
    <w:rPr>
      <w:color w:val="000000"/>
      <w:szCs w:val="20"/>
    </w:rPr>
  </w:style>
  <w:style w:type="paragraph" w:styleId="Zkladntext2">
    <w:name w:val="Body Text 2"/>
    <w:basedOn w:val="Normln"/>
    <w:rsid w:val="00DE5506"/>
    <w:pPr>
      <w:spacing w:after="120" w:line="480" w:lineRule="auto"/>
    </w:pPr>
  </w:style>
  <w:style w:type="paragraph" w:styleId="Zkladntextodsazen3">
    <w:name w:val="Body Text Indent 3"/>
    <w:basedOn w:val="Normln"/>
    <w:rsid w:val="00DE5506"/>
    <w:pPr>
      <w:spacing w:after="120"/>
      <w:ind w:left="283"/>
    </w:pPr>
    <w:rPr>
      <w:sz w:val="16"/>
      <w:szCs w:val="16"/>
    </w:rPr>
  </w:style>
  <w:style w:type="paragraph" w:styleId="Textpoznpodarou">
    <w:name w:val="footnote text"/>
    <w:basedOn w:val="Normln"/>
    <w:semiHidden/>
    <w:rsid w:val="00DE5506"/>
    <w:rPr>
      <w:sz w:val="20"/>
      <w:szCs w:val="20"/>
    </w:rPr>
  </w:style>
  <w:style w:type="character" w:styleId="Znakapoznpodarou">
    <w:name w:val="footnote reference"/>
    <w:semiHidden/>
    <w:rsid w:val="00DE5506"/>
    <w:rPr>
      <w:vertAlign w:val="superscript"/>
    </w:rPr>
  </w:style>
  <w:style w:type="paragraph" w:styleId="Zpat">
    <w:name w:val="footer"/>
    <w:basedOn w:val="Normln"/>
    <w:link w:val="ZpatChar"/>
    <w:uiPriority w:val="99"/>
    <w:rsid w:val="00DE5506"/>
    <w:pPr>
      <w:tabs>
        <w:tab w:val="center" w:pos="4536"/>
        <w:tab w:val="right" w:pos="9072"/>
      </w:tabs>
    </w:pPr>
    <w:rPr>
      <w:szCs w:val="20"/>
    </w:rPr>
  </w:style>
  <w:style w:type="character" w:styleId="slostrnky">
    <w:name w:val="page number"/>
    <w:basedOn w:val="Standardnpsmoodstavce"/>
    <w:rsid w:val="00DE5506"/>
  </w:style>
  <w:style w:type="paragraph" w:styleId="Zkladntext3">
    <w:name w:val="Body Text 3"/>
    <w:basedOn w:val="Normln"/>
    <w:rsid w:val="00DE5506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DE5506"/>
    <w:pPr>
      <w:spacing w:after="120" w:line="480" w:lineRule="auto"/>
      <w:ind w:left="283"/>
    </w:pPr>
    <w:rPr>
      <w:szCs w:val="20"/>
    </w:rPr>
  </w:style>
  <w:style w:type="paragraph" w:styleId="Zkladntextodsazen">
    <w:name w:val="Body Text Indent"/>
    <w:basedOn w:val="Normln"/>
    <w:link w:val="ZkladntextodsazenChar"/>
    <w:rsid w:val="00DE5506"/>
    <w:pPr>
      <w:spacing w:after="120"/>
      <w:ind w:left="283"/>
    </w:pPr>
    <w:rPr>
      <w:szCs w:val="20"/>
    </w:rPr>
  </w:style>
  <w:style w:type="paragraph" w:styleId="Prosttext">
    <w:name w:val="Plain Text"/>
    <w:basedOn w:val="Normln"/>
    <w:rsid w:val="00DE5506"/>
    <w:rPr>
      <w:rFonts w:ascii="Courier New" w:hAnsi="Courier New"/>
      <w:sz w:val="20"/>
      <w:szCs w:val="20"/>
    </w:rPr>
  </w:style>
  <w:style w:type="character" w:styleId="Hypertextovodkaz">
    <w:name w:val="Hyperlink"/>
    <w:rsid w:val="00DE5506"/>
    <w:rPr>
      <w:color w:val="0000FF"/>
      <w:u w:val="single"/>
    </w:rPr>
  </w:style>
  <w:style w:type="paragraph" w:styleId="Nzev">
    <w:name w:val="Title"/>
    <w:basedOn w:val="Normln"/>
    <w:qFormat/>
    <w:rsid w:val="00DE5506"/>
    <w:pPr>
      <w:ind w:firstLine="708"/>
      <w:jc w:val="center"/>
    </w:pPr>
    <w:rPr>
      <w:b/>
      <w:u w:val="single"/>
    </w:rPr>
  </w:style>
  <w:style w:type="paragraph" w:customStyle="1" w:styleId="Muj1">
    <w:name w:val="Muj1"/>
    <w:basedOn w:val="Seznam3"/>
    <w:rsid w:val="00DE5506"/>
    <w:pPr>
      <w:tabs>
        <w:tab w:val="left" w:pos="567"/>
      </w:tabs>
      <w:spacing w:line="360" w:lineRule="auto"/>
      <w:ind w:left="0" w:firstLine="0"/>
      <w:jc w:val="both"/>
    </w:pPr>
    <w:rPr>
      <w:rFonts w:ascii="Arial" w:hAnsi="Arial" w:cs="Arial"/>
      <w:szCs w:val="32"/>
    </w:rPr>
  </w:style>
  <w:style w:type="paragraph" w:styleId="Seznam3">
    <w:name w:val="List 3"/>
    <w:basedOn w:val="Normln"/>
    <w:rsid w:val="00DE5506"/>
    <w:pPr>
      <w:ind w:left="849" w:hanging="283"/>
    </w:pPr>
    <w:rPr>
      <w:szCs w:val="20"/>
    </w:rPr>
  </w:style>
  <w:style w:type="paragraph" w:customStyle="1" w:styleId="Rozvrendokumentu">
    <w:name w:val="Rozvržení dokumentu"/>
    <w:basedOn w:val="Normln"/>
    <w:link w:val="RozvrendokumentuChar"/>
    <w:rsid w:val="00DE5506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DE5506"/>
    <w:rPr>
      <w:rFonts w:ascii="Tahoma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rsid w:val="00DE5506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rsid w:val="00DE5506"/>
    <w:rPr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C65C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65C0C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9E72B0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CD19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A543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43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5437E"/>
  </w:style>
  <w:style w:type="paragraph" w:styleId="Pedmtkomente">
    <w:name w:val="annotation subject"/>
    <w:basedOn w:val="Textkomente"/>
    <w:next w:val="Textkomente"/>
    <w:link w:val="PedmtkomenteChar"/>
    <w:rsid w:val="00A543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5437E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3019A0"/>
    <w:rPr>
      <w:sz w:val="24"/>
    </w:rPr>
  </w:style>
  <w:style w:type="paragraph" w:styleId="Normlnweb">
    <w:name w:val="Normal (Web)"/>
    <w:basedOn w:val="Normln"/>
    <w:uiPriority w:val="99"/>
    <w:rsid w:val="00580B0D"/>
    <w:pPr>
      <w:spacing w:before="100" w:beforeAutospacing="1" w:after="100" w:afterAutospacing="1"/>
    </w:pPr>
  </w:style>
  <w:style w:type="character" w:customStyle="1" w:styleId="ZkladntextodsazenChar">
    <w:name w:val="Základní text odsazený Char"/>
    <w:basedOn w:val="Standardnpsmoodstavce"/>
    <w:link w:val="Zkladntextodsazen"/>
    <w:rsid w:val="00F158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scr.cz/clanek/katalog-vydanych-technickych-podminek-pozarni-techniky-a-vecnych-prostredku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11A2-7C63-4286-B561-994B9226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</vt:lpstr>
    </vt:vector>
  </TitlesOfParts>
  <Company>MV ČR</Company>
  <LinksUpToDate>false</LinksUpToDate>
  <CharactersWithSpaces>10846</CharactersWithSpaces>
  <SharedDoc>false</SharedDoc>
  <HLinks>
    <vt:vector size="12" baseType="variant">
      <vt:variant>
        <vt:i4>2555918</vt:i4>
      </vt:variant>
      <vt:variant>
        <vt:i4>3</vt:i4>
      </vt:variant>
      <vt:variant>
        <vt:i4>0</vt:i4>
      </vt:variant>
      <vt:variant>
        <vt:i4>5</vt:i4>
      </vt:variant>
      <vt:variant>
        <vt:lpwstr>mailto:jaroslav.madera@grh.izscr.cz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mailto:petr.stastny@grh.izscr.cz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subject/>
  <dc:creator>DA329756</dc:creator>
  <cp:keywords/>
  <dc:description/>
  <cp:lastModifiedBy>Martin Schneider</cp:lastModifiedBy>
  <cp:revision>2</cp:revision>
  <cp:lastPrinted>2022-10-13T04:46:00Z</cp:lastPrinted>
  <dcterms:created xsi:type="dcterms:W3CDTF">2023-12-12T09:07:00Z</dcterms:created>
  <dcterms:modified xsi:type="dcterms:W3CDTF">2023-12-12T09:07:00Z</dcterms:modified>
</cp:coreProperties>
</file>